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1F" w:rsidRPr="00AA0E7F" w:rsidRDefault="00A6571F" w:rsidP="00E1084F">
      <w:pPr>
        <w:tabs>
          <w:tab w:val="left" w:pos="4410"/>
        </w:tabs>
        <w:spacing w:after="0" w:line="240" w:lineRule="auto"/>
        <w:jc w:val="center"/>
        <w:rPr>
          <w:rFonts w:ascii="Impact" w:eastAsia="MS Mincho" w:hAnsi="Impact"/>
          <w:color w:val="2F5897"/>
          <w:sz w:val="24"/>
          <w:szCs w:val="24"/>
        </w:rPr>
      </w:pPr>
      <w:r w:rsidRPr="00AA0E7F">
        <w:rPr>
          <w:rFonts w:ascii="Impact" w:eastAsia="MS Mincho" w:hAnsi="Impact"/>
          <w:color w:val="2F5897"/>
          <w:sz w:val="24"/>
          <w:szCs w:val="24"/>
        </w:rPr>
        <w:t>Questionnaire de consultation</w:t>
      </w:r>
    </w:p>
    <w:p w:rsidR="001F688C" w:rsidRPr="00AA0E7F" w:rsidRDefault="001F688C" w:rsidP="001F688C">
      <w:pPr>
        <w:pStyle w:val="ListParagraph"/>
        <w:spacing w:after="0" w:line="240" w:lineRule="auto"/>
        <w:ind w:left="540"/>
        <w:rPr>
          <w:rFonts w:ascii="Tahoma" w:hAnsi="Tahoma" w:cs="Tahoma"/>
          <w:b/>
          <w:bCs/>
          <w:color w:val="2F5897"/>
          <w:sz w:val="20"/>
          <w:szCs w:val="20"/>
          <w:lang w:val="fr-CA"/>
        </w:rPr>
      </w:pPr>
    </w:p>
    <w:p w:rsidR="00DE125C" w:rsidRPr="00AA0E7F" w:rsidRDefault="00655C4E" w:rsidP="00BA40BE">
      <w:pPr>
        <w:pStyle w:val="ListParagraph"/>
        <w:numPr>
          <w:ilvl w:val="0"/>
          <w:numId w:val="18"/>
        </w:numPr>
        <w:spacing w:after="0" w:line="240" w:lineRule="auto"/>
        <w:ind w:left="540"/>
        <w:rPr>
          <w:rFonts w:ascii="Impact" w:eastAsiaTheme="majorEastAsia" w:hAnsi="Impact" w:cstheme="majorBidi"/>
          <w:bCs/>
          <w:color w:val="2F5897"/>
          <w:sz w:val="24"/>
          <w:szCs w:val="24"/>
        </w:rPr>
      </w:pPr>
      <w:r w:rsidRPr="00AA0E7F">
        <w:rPr>
          <w:rFonts w:ascii="Impact" w:eastAsiaTheme="majorEastAsia" w:hAnsi="Impact" w:cstheme="majorBidi"/>
          <w:bCs/>
          <w:color w:val="2F5897"/>
          <w:sz w:val="24"/>
          <w:szCs w:val="24"/>
        </w:rPr>
        <w:t>Principales questions de réflexion sur le deuxième cycle Proposé pour le</w:t>
      </w:r>
      <w:r w:rsidR="00BA40BE" w:rsidRPr="00AA0E7F">
        <w:rPr>
          <w:rFonts w:ascii="Impact" w:eastAsiaTheme="majorEastAsia" w:hAnsi="Impact" w:cstheme="majorBidi"/>
          <w:bCs/>
          <w:color w:val="2F5897"/>
          <w:sz w:val="24"/>
          <w:szCs w:val="24"/>
        </w:rPr>
        <w:t xml:space="preserve"> </w:t>
      </w:r>
      <w:r w:rsidRPr="00AA0E7F">
        <w:rPr>
          <w:rFonts w:ascii="Impact" w:eastAsiaTheme="majorEastAsia" w:hAnsi="Impact" w:cstheme="majorBidi"/>
          <w:bCs/>
          <w:color w:val="2F5897"/>
          <w:sz w:val="24"/>
          <w:szCs w:val="24"/>
        </w:rPr>
        <w:t>processus de vérification</w:t>
      </w:r>
    </w:p>
    <w:p w:rsidR="00655C4E" w:rsidRPr="00655C4E" w:rsidRDefault="00655C4E" w:rsidP="00655C4E">
      <w:pPr>
        <w:spacing w:after="0" w:line="240" w:lineRule="auto"/>
        <w:jc w:val="center"/>
        <w:rPr>
          <w:rFonts w:ascii="Tahoma" w:hAnsi="Tahoma" w:cs="Tahoma"/>
          <w:b/>
          <w:bCs/>
          <w:color w:val="0000FF"/>
          <w:sz w:val="20"/>
          <w:szCs w:val="20"/>
          <w:lang w:val="fr-CA"/>
        </w:rPr>
      </w:pPr>
    </w:p>
    <w:p w:rsidR="00DE125C" w:rsidRPr="00655C4E" w:rsidRDefault="00DE125C" w:rsidP="00655C4E">
      <w:pPr>
        <w:spacing w:after="0" w:line="240" w:lineRule="auto"/>
        <w:jc w:val="both"/>
        <w:rPr>
          <w:sz w:val="8"/>
          <w:szCs w:val="8"/>
          <w:lang w:val="fr-CA"/>
        </w:rPr>
      </w:pPr>
    </w:p>
    <w:p w:rsidR="00B91A7A" w:rsidRDefault="00655C4E" w:rsidP="00655C4E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  <w:lang w:val="fr-CA"/>
        </w:rPr>
      </w:pPr>
      <w:r w:rsidRPr="005959B1">
        <w:rPr>
          <w:rFonts w:ascii="Tahoma" w:hAnsi="Tahoma" w:cs="Tahoma"/>
          <w:sz w:val="20"/>
          <w:szCs w:val="20"/>
          <w:lang w:val="fr-CA"/>
        </w:rPr>
        <w:t xml:space="preserve">Dans quelle mesure les </w:t>
      </w:r>
      <w:r w:rsidRPr="005959B1">
        <w:rPr>
          <w:rFonts w:ascii="Tahoma" w:hAnsi="Tahoma" w:cs="Tahoma"/>
          <w:i/>
          <w:iCs/>
          <w:sz w:val="20"/>
          <w:szCs w:val="20"/>
          <w:lang w:val="fr-CA"/>
        </w:rPr>
        <w:t xml:space="preserve">Normes </w:t>
      </w:r>
      <w:r w:rsidRPr="005959B1">
        <w:rPr>
          <w:rFonts w:ascii="Tahoma" w:hAnsi="Tahoma" w:cs="Tahoma"/>
          <w:sz w:val="20"/>
          <w:szCs w:val="20"/>
          <w:lang w:val="fr-CA"/>
        </w:rPr>
        <w:t>proposées sont-elles pertinentes et applicables</w:t>
      </w:r>
      <w:r w:rsidR="00F2740E" w:rsidRPr="005959B1">
        <w:rPr>
          <w:rFonts w:ascii="Tahoma" w:hAnsi="Tahoma" w:cs="Tahoma"/>
          <w:i/>
          <w:iCs/>
          <w:sz w:val="20"/>
          <w:szCs w:val="20"/>
          <w:lang w:val="fr-CA"/>
        </w:rPr>
        <w:t>?</w:t>
      </w:r>
      <w:r w:rsidR="00F2740E" w:rsidRPr="005959B1">
        <w:rPr>
          <w:rFonts w:ascii="Tahoma" w:hAnsi="Tahoma" w:cs="Tahoma"/>
          <w:sz w:val="20"/>
          <w:szCs w:val="20"/>
          <w:lang w:val="fr-CA"/>
        </w:rPr>
        <w:t xml:space="preserve"> </w:t>
      </w:r>
    </w:p>
    <w:p w:rsidR="001D6373" w:rsidRPr="00D90AFF" w:rsidRDefault="001D6373" w:rsidP="00D90AFF">
      <w:pPr>
        <w:pStyle w:val="ListParagraph"/>
        <w:jc w:val="both"/>
        <w:rPr>
          <w:rFonts w:ascii="Tahoma" w:hAnsi="Tahoma" w:cs="Tahoma"/>
          <w:color w:val="1F497D" w:themeColor="text2"/>
          <w:sz w:val="20"/>
          <w:szCs w:val="20"/>
          <w:lang w:val="fr-CA"/>
        </w:rPr>
      </w:pP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instrText xml:space="preserve"> FORMTEXT </w:instrTex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separate"/>
      </w:r>
      <w:bookmarkStart w:id="1" w:name="_GoBack"/>
      <w:r w:rsidR="00D90AFF">
        <w:rPr>
          <w:rFonts w:ascii="Tahoma" w:hAnsi="Tahoma" w:cs="Tahoma"/>
          <w:color w:val="1F497D" w:themeColor="text2"/>
          <w:sz w:val="20"/>
          <w:szCs w:val="20"/>
          <w:lang w:val="fr-CA"/>
        </w:rPr>
        <w:t> </w:t>
      </w:r>
      <w:r w:rsidR="00D90AFF">
        <w:rPr>
          <w:rFonts w:ascii="Tahoma" w:hAnsi="Tahoma" w:cs="Tahoma"/>
          <w:color w:val="1F497D" w:themeColor="text2"/>
          <w:sz w:val="20"/>
          <w:szCs w:val="20"/>
          <w:lang w:val="fr-CA"/>
        </w:rPr>
        <w:t> </w:t>
      </w:r>
      <w:r w:rsidR="00D90AFF">
        <w:rPr>
          <w:rFonts w:ascii="Tahoma" w:hAnsi="Tahoma" w:cs="Tahoma"/>
          <w:color w:val="1F497D" w:themeColor="text2"/>
          <w:sz w:val="20"/>
          <w:szCs w:val="20"/>
          <w:lang w:val="fr-CA"/>
        </w:rPr>
        <w:t> </w:t>
      </w:r>
      <w:r w:rsidR="00D90AFF">
        <w:rPr>
          <w:rFonts w:ascii="Tahoma" w:hAnsi="Tahoma" w:cs="Tahoma"/>
          <w:color w:val="1F497D" w:themeColor="text2"/>
          <w:sz w:val="20"/>
          <w:szCs w:val="20"/>
          <w:lang w:val="fr-CA"/>
        </w:rPr>
        <w:t> </w:t>
      </w:r>
      <w:r w:rsidR="00D90AFF">
        <w:rPr>
          <w:rFonts w:ascii="Tahoma" w:hAnsi="Tahoma" w:cs="Tahoma"/>
          <w:color w:val="1F497D" w:themeColor="text2"/>
          <w:sz w:val="20"/>
          <w:szCs w:val="20"/>
          <w:lang w:val="fr-CA"/>
        </w:rPr>
        <w:t> </w:t>
      </w:r>
      <w:bookmarkEnd w:id="1"/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end"/>
      </w:r>
      <w:bookmarkEnd w:id="0"/>
    </w:p>
    <w:p w:rsidR="00655C4E" w:rsidRPr="005959B1" w:rsidRDefault="00655C4E" w:rsidP="00655C4E">
      <w:pPr>
        <w:pStyle w:val="ListParagraph"/>
        <w:jc w:val="both"/>
        <w:rPr>
          <w:rFonts w:ascii="Tahoma" w:hAnsi="Tahoma" w:cs="Tahoma"/>
          <w:sz w:val="20"/>
          <w:szCs w:val="20"/>
          <w:lang w:val="fr-CA"/>
        </w:rPr>
      </w:pPr>
    </w:p>
    <w:p w:rsidR="00DE125C" w:rsidRDefault="00655C4E" w:rsidP="001D637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fr-CA"/>
        </w:rPr>
      </w:pPr>
      <w:r w:rsidRPr="005959B1">
        <w:rPr>
          <w:rFonts w:ascii="Tahoma" w:hAnsi="Tahoma" w:cs="Tahoma"/>
          <w:sz w:val="20"/>
          <w:szCs w:val="20"/>
          <w:lang w:val="fr-CA"/>
        </w:rPr>
        <w:t xml:space="preserve">Est-ce que la mise en œuvre des </w:t>
      </w:r>
      <w:r w:rsidRPr="005959B1">
        <w:rPr>
          <w:rFonts w:ascii="Tahoma" w:hAnsi="Tahoma" w:cs="Tahoma"/>
          <w:i/>
          <w:iCs/>
          <w:sz w:val="20"/>
          <w:szCs w:val="20"/>
          <w:lang w:val="fr-CA"/>
        </w:rPr>
        <w:t>Normes (révisées) relatives aux politiques</w:t>
      </w:r>
      <w:r w:rsidRPr="005959B1">
        <w:rPr>
          <w:rFonts w:ascii="Tahoma" w:hAnsi="Tahoma" w:cs="Tahoma"/>
          <w:sz w:val="20"/>
          <w:szCs w:val="20"/>
          <w:lang w:val="fr-CA"/>
        </w:rPr>
        <w:t xml:space="preserve"> des établissements en matière d'assurance de la qualité permettra de combler les écarts relevés lors du premier cycle?  </w:t>
      </w:r>
    </w:p>
    <w:p w:rsidR="001D6373" w:rsidRPr="00D90AFF" w:rsidRDefault="001D6373" w:rsidP="001D6373">
      <w:pPr>
        <w:spacing w:after="0" w:line="240" w:lineRule="auto"/>
        <w:jc w:val="both"/>
        <w:rPr>
          <w:rFonts w:ascii="Tahoma" w:hAnsi="Tahoma" w:cs="Tahoma"/>
          <w:color w:val="1F497D" w:themeColor="text2"/>
          <w:sz w:val="20"/>
          <w:szCs w:val="20"/>
          <w:lang w:val="fr-CA"/>
        </w:rPr>
      </w:pP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tab/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instrText xml:space="preserve"> FORMTEXT </w:instrTex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separate"/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end"/>
      </w:r>
      <w:bookmarkEnd w:id="2"/>
    </w:p>
    <w:p w:rsidR="001D6373" w:rsidRPr="001D6373" w:rsidRDefault="001D6373" w:rsidP="001D6373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fr-CA"/>
        </w:rPr>
      </w:pPr>
    </w:p>
    <w:p w:rsidR="00147FC0" w:rsidRDefault="00655C4E" w:rsidP="00BE42C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fr-CA"/>
        </w:rPr>
      </w:pPr>
      <w:r w:rsidRPr="005959B1">
        <w:rPr>
          <w:rFonts w:ascii="Tahoma" w:hAnsi="Tahoma" w:cs="Tahoma"/>
          <w:sz w:val="20"/>
          <w:szCs w:val="20"/>
          <w:lang w:val="fr-CA"/>
        </w:rPr>
        <w:t>Dans quelle mesure pourra-t-on conclure que les établissements offrent des services et des programmes de qualité s'ils respectent chacune des Normes?</w:t>
      </w:r>
    </w:p>
    <w:p w:rsidR="001D6373" w:rsidRPr="00D90AFF" w:rsidRDefault="001D6373" w:rsidP="001D6373">
      <w:pPr>
        <w:pStyle w:val="ListParagraph"/>
        <w:spacing w:after="0" w:line="240" w:lineRule="auto"/>
        <w:jc w:val="both"/>
        <w:rPr>
          <w:rFonts w:ascii="Tahoma" w:hAnsi="Tahoma" w:cs="Tahoma"/>
          <w:color w:val="1F497D" w:themeColor="text2"/>
          <w:sz w:val="20"/>
          <w:szCs w:val="20"/>
          <w:lang w:val="fr-CA"/>
        </w:rPr>
      </w:pP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instrText xml:space="preserve"> FORMTEXT </w:instrTex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separate"/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end"/>
      </w:r>
      <w:bookmarkEnd w:id="3"/>
    </w:p>
    <w:p w:rsidR="00DE125C" w:rsidRPr="005959B1" w:rsidRDefault="00DE125C" w:rsidP="00BE42C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fr-CA"/>
        </w:rPr>
      </w:pPr>
    </w:p>
    <w:p w:rsidR="00147FC0" w:rsidRDefault="00655C4E" w:rsidP="00BE42C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fr-CA"/>
        </w:rPr>
      </w:pPr>
      <w:r w:rsidRPr="005959B1">
        <w:rPr>
          <w:rFonts w:ascii="Tahoma" w:hAnsi="Tahoma" w:cs="Tahoma"/>
          <w:sz w:val="20"/>
          <w:szCs w:val="20"/>
          <w:lang w:val="fr-CA"/>
        </w:rPr>
        <w:t>Est-ce que le processus de vérification proposé, qui permettrait à la Commission de valider (et de communiquer à l'aide d'un rapport) la mesure dans laquelle chaque établissement a réussi à appliquer les Normes, persuadera les intervenants que l'enseignement universitaire dans la région est de grande qualité? Y a-t-il des changements particuliers  que la Commission devrait envisager d'apporter à l'approche proposée? Ou existe-t-il mécanismes de rechange qui permettraient d’atteindre les objectifs décrits dans le document de façon plus efficace que le processus de vérification?</w:t>
      </w:r>
    </w:p>
    <w:p w:rsidR="001D6373" w:rsidRPr="00D90AFF" w:rsidRDefault="001D6373" w:rsidP="001D6373">
      <w:pPr>
        <w:pStyle w:val="ListParagraph"/>
        <w:spacing w:after="0" w:line="240" w:lineRule="auto"/>
        <w:jc w:val="both"/>
        <w:rPr>
          <w:rFonts w:ascii="Tahoma" w:hAnsi="Tahoma" w:cs="Tahoma"/>
          <w:color w:val="1F497D" w:themeColor="text2"/>
          <w:sz w:val="20"/>
          <w:szCs w:val="20"/>
          <w:lang w:val="fr-CA"/>
        </w:rPr>
      </w:pP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instrText xml:space="preserve"> FORMTEXT </w:instrTex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separate"/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end"/>
      </w:r>
      <w:bookmarkEnd w:id="4"/>
    </w:p>
    <w:p w:rsidR="00DE125C" w:rsidRPr="005959B1" w:rsidRDefault="00DE125C" w:rsidP="00BE42C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fr-CA"/>
        </w:rPr>
      </w:pPr>
    </w:p>
    <w:p w:rsidR="00147FC0" w:rsidRDefault="00655C4E" w:rsidP="00BE42C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fr-CA"/>
        </w:rPr>
      </w:pPr>
      <w:r w:rsidRPr="005959B1">
        <w:rPr>
          <w:rFonts w:ascii="Tahoma" w:hAnsi="Tahoma" w:cs="Tahoma"/>
          <w:sz w:val="20"/>
          <w:szCs w:val="20"/>
          <w:lang w:val="fr-CA"/>
        </w:rPr>
        <w:t xml:space="preserve">À quel point les cadres d'assurance de la qualité des universités concordent-ils avec les Normes proposées? Quels changements s'imposent, s'il y a lieu, pour améliorer la concordance? </w:t>
      </w:r>
    </w:p>
    <w:p w:rsidR="001D6373" w:rsidRPr="00D90AFF" w:rsidRDefault="001D6373" w:rsidP="001D6373">
      <w:pPr>
        <w:pStyle w:val="ListParagraph"/>
        <w:spacing w:after="0" w:line="240" w:lineRule="auto"/>
        <w:jc w:val="both"/>
        <w:rPr>
          <w:rFonts w:ascii="Tahoma" w:hAnsi="Tahoma" w:cs="Tahoma"/>
          <w:color w:val="1F497D" w:themeColor="text2"/>
          <w:sz w:val="20"/>
          <w:szCs w:val="20"/>
          <w:lang w:val="fr-CA"/>
        </w:rPr>
      </w:pP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instrText xml:space="preserve"> FORMTEXT </w:instrTex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separate"/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end"/>
      </w:r>
      <w:bookmarkEnd w:id="5"/>
    </w:p>
    <w:p w:rsidR="00DE125C" w:rsidRPr="005959B1" w:rsidRDefault="00DE125C" w:rsidP="00BE42C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fr-CA"/>
        </w:rPr>
      </w:pPr>
    </w:p>
    <w:p w:rsidR="00147FC0" w:rsidRDefault="00655C4E" w:rsidP="00BE42C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fr-CA"/>
        </w:rPr>
      </w:pPr>
      <w:r w:rsidRPr="005959B1">
        <w:rPr>
          <w:rFonts w:ascii="Tahoma" w:hAnsi="Tahoma" w:cs="Tahoma"/>
          <w:sz w:val="20"/>
          <w:szCs w:val="20"/>
          <w:lang w:val="fr-CA"/>
        </w:rPr>
        <w:t xml:space="preserve">Quelles autres mesures la Commission pourrait-elle prendre pour aider les établissements à créer une culture de qualité dans tous les aspects de leur fonctionnement, et plus particulièrement en ce qui concerne l'apprentissage, les résultats et la réussite des étudiants? </w:t>
      </w:r>
    </w:p>
    <w:p w:rsidR="001D6373" w:rsidRPr="00D90AFF" w:rsidRDefault="001D6373" w:rsidP="001D6373">
      <w:pPr>
        <w:pStyle w:val="ListParagraph"/>
        <w:spacing w:after="0" w:line="240" w:lineRule="auto"/>
        <w:jc w:val="both"/>
        <w:rPr>
          <w:rFonts w:ascii="Tahoma" w:hAnsi="Tahoma" w:cs="Tahoma"/>
          <w:color w:val="1F497D" w:themeColor="text2"/>
          <w:sz w:val="20"/>
          <w:szCs w:val="20"/>
          <w:lang w:val="fr-CA"/>
        </w:rPr>
      </w:pP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instrText xml:space="preserve"> FORMTEXT </w:instrTex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separate"/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end"/>
      </w:r>
      <w:bookmarkEnd w:id="6"/>
    </w:p>
    <w:p w:rsidR="00DE125C" w:rsidRPr="005959B1" w:rsidRDefault="00DE125C" w:rsidP="00BE42C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fr-CA"/>
        </w:rPr>
      </w:pPr>
    </w:p>
    <w:p w:rsidR="00147FC0" w:rsidRDefault="00655C4E" w:rsidP="00BE42C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fr-CA"/>
        </w:rPr>
      </w:pPr>
      <w:r w:rsidRPr="005959B1">
        <w:rPr>
          <w:rFonts w:ascii="Tahoma" w:hAnsi="Tahoma" w:cs="Tahoma"/>
          <w:sz w:val="20"/>
          <w:szCs w:val="20"/>
          <w:lang w:val="fr-CA"/>
        </w:rPr>
        <w:t xml:space="preserve">Quelles autres mesures la Commission et les établissements pourraient-ils prendre pour convaincre le public de la qualité de l'éducation offerte par les universités de la région? </w:t>
      </w:r>
    </w:p>
    <w:p w:rsidR="001D6373" w:rsidRPr="00D90AFF" w:rsidRDefault="001D6373" w:rsidP="001D6373">
      <w:pPr>
        <w:pStyle w:val="ListParagraph"/>
        <w:spacing w:after="0" w:line="240" w:lineRule="auto"/>
        <w:jc w:val="both"/>
        <w:rPr>
          <w:rFonts w:ascii="Tahoma" w:hAnsi="Tahoma" w:cs="Tahoma"/>
          <w:color w:val="1F497D" w:themeColor="text2"/>
          <w:sz w:val="20"/>
          <w:szCs w:val="20"/>
          <w:lang w:val="fr-CA"/>
        </w:rPr>
      </w:pP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instrText xml:space="preserve"> FORMTEXT </w:instrTex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separate"/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end"/>
      </w:r>
      <w:bookmarkEnd w:id="7"/>
    </w:p>
    <w:p w:rsidR="00DE125C" w:rsidRPr="00655C4E" w:rsidRDefault="00DE125C" w:rsidP="00BE42C7">
      <w:pPr>
        <w:spacing w:after="0" w:line="240" w:lineRule="auto"/>
        <w:jc w:val="both"/>
        <w:rPr>
          <w:lang w:val="fr-CA"/>
        </w:rPr>
      </w:pPr>
    </w:p>
    <w:p w:rsidR="00DE125C" w:rsidRPr="00AA0E7F" w:rsidRDefault="00655C4E" w:rsidP="00BA40BE">
      <w:pPr>
        <w:pStyle w:val="ListParagraph"/>
        <w:numPr>
          <w:ilvl w:val="0"/>
          <w:numId w:val="18"/>
        </w:numPr>
        <w:spacing w:after="0" w:line="240" w:lineRule="auto"/>
        <w:ind w:left="540"/>
        <w:jc w:val="both"/>
        <w:rPr>
          <w:rFonts w:ascii="Impact" w:eastAsiaTheme="majorEastAsia" w:hAnsi="Impact" w:cstheme="majorBidi"/>
          <w:bCs/>
          <w:color w:val="2F5897"/>
          <w:sz w:val="24"/>
          <w:szCs w:val="24"/>
        </w:rPr>
      </w:pPr>
      <w:r w:rsidRPr="00AA0E7F">
        <w:rPr>
          <w:rFonts w:ascii="Impact" w:eastAsiaTheme="majorEastAsia" w:hAnsi="Impact" w:cstheme="majorBidi"/>
          <w:bCs/>
          <w:color w:val="2F5897"/>
          <w:sz w:val="24"/>
          <w:szCs w:val="24"/>
        </w:rPr>
        <w:t>Questions précises</w:t>
      </w:r>
    </w:p>
    <w:p w:rsidR="00655C4E" w:rsidRPr="00655C4E" w:rsidRDefault="00655C4E" w:rsidP="00BE42C7">
      <w:pPr>
        <w:spacing w:after="0" w:line="240" w:lineRule="auto"/>
        <w:jc w:val="both"/>
        <w:rPr>
          <w:sz w:val="8"/>
          <w:szCs w:val="8"/>
          <w:lang w:val="fr-CA"/>
        </w:rPr>
      </w:pPr>
    </w:p>
    <w:p w:rsidR="00DE125C" w:rsidRPr="00BA40BE" w:rsidRDefault="00DE125C" w:rsidP="00BE42C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fr-CA"/>
        </w:rPr>
      </w:pPr>
    </w:p>
    <w:p w:rsidR="00655C4E" w:rsidRDefault="00655C4E" w:rsidP="00655C4E">
      <w:pPr>
        <w:pStyle w:val="ListParagraph"/>
        <w:numPr>
          <w:ilvl w:val="0"/>
          <w:numId w:val="5"/>
        </w:numPr>
        <w:spacing w:after="0" w:line="240" w:lineRule="auto"/>
        <w:ind w:right="84"/>
        <w:jc w:val="both"/>
        <w:rPr>
          <w:rFonts w:ascii="Tahoma" w:hAnsi="Tahoma" w:cs="Tahoma"/>
          <w:sz w:val="20"/>
          <w:szCs w:val="20"/>
          <w:lang w:val="fr-CA"/>
        </w:rPr>
      </w:pPr>
      <w:r w:rsidRPr="005959B1">
        <w:rPr>
          <w:rFonts w:ascii="Tahoma" w:hAnsi="Tahoma" w:cs="Tahoma"/>
          <w:sz w:val="20"/>
          <w:szCs w:val="20"/>
          <w:lang w:val="fr-CA"/>
        </w:rPr>
        <w:t xml:space="preserve">Les Normes remplissent-elles leur fonction prévue? </w:t>
      </w:r>
    </w:p>
    <w:p w:rsidR="001D6373" w:rsidRPr="00D90AFF" w:rsidRDefault="001D6373" w:rsidP="001D6373">
      <w:pPr>
        <w:pStyle w:val="ListParagraph"/>
        <w:spacing w:after="0" w:line="240" w:lineRule="auto"/>
        <w:ind w:right="84"/>
        <w:jc w:val="both"/>
        <w:rPr>
          <w:rFonts w:ascii="Tahoma" w:hAnsi="Tahoma" w:cs="Tahoma"/>
          <w:color w:val="1F497D" w:themeColor="text2"/>
          <w:sz w:val="20"/>
          <w:szCs w:val="20"/>
          <w:lang w:val="fr-CA"/>
        </w:rPr>
      </w:pP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instrText xml:space="preserve"> FORMTEXT </w:instrTex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separate"/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end"/>
      </w:r>
      <w:bookmarkEnd w:id="8"/>
    </w:p>
    <w:p w:rsidR="00655C4E" w:rsidRPr="005959B1" w:rsidRDefault="00655C4E" w:rsidP="00655C4E">
      <w:pPr>
        <w:pStyle w:val="ListParagraph"/>
        <w:spacing w:after="0" w:line="240" w:lineRule="auto"/>
        <w:ind w:right="84"/>
        <w:jc w:val="both"/>
        <w:rPr>
          <w:rFonts w:ascii="Tahoma" w:hAnsi="Tahoma" w:cs="Tahoma"/>
          <w:sz w:val="20"/>
          <w:szCs w:val="20"/>
          <w:lang w:val="fr-CA"/>
        </w:rPr>
      </w:pPr>
    </w:p>
    <w:p w:rsidR="00655C4E" w:rsidRDefault="00655C4E" w:rsidP="00655C4E">
      <w:pPr>
        <w:pStyle w:val="ListParagraph"/>
        <w:numPr>
          <w:ilvl w:val="0"/>
          <w:numId w:val="5"/>
        </w:numPr>
        <w:spacing w:after="0" w:line="240" w:lineRule="auto"/>
        <w:ind w:right="84"/>
        <w:jc w:val="both"/>
        <w:rPr>
          <w:rFonts w:ascii="Tahoma" w:hAnsi="Tahoma" w:cs="Tahoma"/>
          <w:sz w:val="20"/>
          <w:szCs w:val="20"/>
          <w:lang w:val="fr-CA"/>
        </w:rPr>
      </w:pPr>
      <w:r w:rsidRPr="005959B1">
        <w:rPr>
          <w:rFonts w:ascii="Tahoma" w:hAnsi="Tahoma" w:cs="Tahoma"/>
          <w:sz w:val="20"/>
          <w:szCs w:val="20"/>
          <w:lang w:val="fr-CA"/>
        </w:rPr>
        <w:t>Faudrait-il des politiques ou approches différentes pour évaluer les unités et programmes non liés à l’enseignement? Si oui, quels en seraient les principaux paramètres?</w:t>
      </w:r>
    </w:p>
    <w:p w:rsidR="001D6373" w:rsidRPr="00D90AFF" w:rsidRDefault="001D6373" w:rsidP="001D6373">
      <w:pPr>
        <w:pStyle w:val="ListParagraph"/>
        <w:spacing w:after="0" w:line="240" w:lineRule="auto"/>
        <w:ind w:right="84"/>
        <w:jc w:val="both"/>
        <w:rPr>
          <w:rFonts w:ascii="Tahoma" w:hAnsi="Tahoma" w:cs="Tahoma"/>
          <w:color w:val="1F497D" w:themeColor="text2"/>
          <w:sz w:val="20"/>
          <w:szCs w:val="20"/>
          <w:lang w:val="fr-CA"/>
        </w:rPr>
      </w:pP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instrText xml:space="preserve"> FORMTEXT </w:instrTex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separate"/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end"/>
      </w:r>
      <w:bookmarkEnd w:id="9"/>
    </w:p>
    <w:p w:rsidR="00655C4E" w:rsidRPr="005959B1" w:rsidRDefault="00655C4E" w:rsidP="00655C4E">
      <w:pPr>
        <w:spacing w:after="0" w:line="240" w:lineRule="auto"/>
        <w:ind w:right="90"/>
        <w:jc w:val="both"/>
        <w:rPr>
          <w:rFonts w:ascii="Tahoma" w:hAnsi="Tahoma" w:cs="Tahoma"/>
          <w:sz w:val="20"/>
          <w:szCs w:val="20"/>
          <w:lang w:val="fr-CA"/>
        </w:rPr>
      </w:pPr>
    </w:p>
    <w:p w:rsidR="00655C4E" w:rsidRDefault="00655C4E" w:rsidP="00655C4E">
      <w:pPr>
        <w:pStyle w:val="ListParagraph"/>
        <w:numPr>
          <w:ilvl w:val="0"/>
          <w:numId w:val="5"/>
        </w:numPr>
        <w:spacing w:after="0" w:line="240" w:lineRule="auto"/>
        <w:ind w:right="84"/>
        <w:jc w:val="both"/>
        <w:rPr>
          <w:rFonts w:ascii="Tahoma" w:hAnsi="Tahoma" w:cs="Tahoma"/>
          <w:sz w:val="20"/>
          <w:szCs w:val="20"/>
          <w:lang w:val="fr-CA"/>
        </w:rPr>
      </w:pPr>
      <w:r w:rsidRPr="005959B1">
        <w:rPr>
          <w:rFonts w:ascii="Tahoma" w:hAnsi="Tahoma" w:cs="Tahoma"/>
          <w:sz w:val="20"/>
          <w:szCs w:val="20"/>
          <w:lang w:val="fr-CA"/>
        </w:rPr>
        <w:lastRenderedPageBreak/>
        <w:t>Est-ce qu’on devrait évaluer toutes les unités et tous les programmes non liés à l’enseignement? Sinon, lesquels devrait-on évaluer? Lesquels devrait-on omettre et pourquoi?</w:t>
      </w:r>
    </w:p>
    <w:p w:rsidR="001D6373" w:rsidRPr="00D90AFF" w:rsidRDefault="001D6373" w:rsidP="001D6373">
      <w:pPr>
        <w:pStyle w:val="ListParagraph"/>
        <w:spacing w:after="0" w:line="240" w:lineRule="auto"/>
        <w:ind w:right="84"/>
        <w:jc w:val="both"/>
        <w:rPr>
          <w:rFonts w:ascii="Tahoma" w:hAnsi="Tahoma" w:cs="Tahoma"/>
          <w:color w:val="1F497D" w:themeColor="text2"/>
          <w:sz w:val="20"/>
          <w:szCs w:val="20"/>
          <w:lang w:val="fr-CA"/>
        </w:rPr>
      </w:pP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instrText xml:space="preserve"> FORMTEXT </w:instrTex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separate"/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end"/>
      </w:r>
      <w:bookmarkEnd w:id="10"/>
    </w:p>
    <w:p w:rsidR="00655C4E" w:rsidRPr="005959B1" w:rsidRDefault="00655C4E" w:rsidP="00655C4E">
      <w:pPr>
        <w:spacing w:after="0" w:line="240" w:lineRule="auto"/>
        <w:ind w:right="84"/>
        <w:jc w:val="both"/>
        <w:rPr>
          <w:rFonts w:ascii="Tahoma" w:hAnsi="Tahoma" w:cs="Tahoma"/>
          <w:sz w:val="20"/>
          <w:szCs w:val="20"/>
          <w:lang w:val="fr-CA"/>
        </w:rPr>
      </w:pPr>
    </w:p>
    <w:p w:rsidR="00655C4E" w:rsidRDefault="00655C4E" w:rsidP="00B14FB8">
      <w:pPr>
        <w:pStyle w:val="ListParagraph"/>
        <w:numPr>
          <w:ilvl w:val="0"/>
          <w:numId w:val="5"/>
        </w:numPr>
        <w:spacing w:after="0" w:line="240" w:lineRule="auto"/>
        <w:ind w:right="84"/>
        <w:jc w:val="both"/>
        <w:rPr>
          <w:rFonts w:ascii="Tahoma" w:hAnsi="Tahoma" w:cs="Tahoma"/>
          <w:sz w:val="20"/>
          <w:szCs w:val="20"/>
          <w:lang w:val="fr-CA"/>
        </w:rPr>
      </w:pPr>
      <w:r w:rsidRPr="005959B1">
        <w:rPr>
          <w:rFonts w:ascii="Tahoma" w:hAnsi="Tahoma" w:cs="Tahoma"/>
          <w:sz w:val="20"/>
          <w:szCs w:val="20"/>
          <w:lang w:val="fr-CA"/>
        </w:rPr>
        <w:t>À quels processus/normes, autres que ceux présentés ici, les universités se fient-elles pour assurer la qualité de l’apprentissage ou de l’expérience de l’étudiant?</w:t>
      </w:r>
    </w:p>
    <w:p w:rsidR="001D6373" w:rsidRPr="00D90AFF" w:rsidRDefault="001D6373" w:rsidP="001D6373">
      <w:pPr>
        <w:pStyle w:val="ListParagraph"/>
        <w:spacing w:after="0" w:line="240" w:lineRule="auto"/>
        <w:ind w:right="84"/>
        <w:jc w:val="both"/>
        <w:rPr>
          <w:rFonts w:ascii="Tahoma" w:hAnsi="Tahoma" w:cs="Tahoma"/>
          <w:color w:val="1F497D" w:themeColor="text2"/>
          <w:sz w:val="20"/>
          <w:szCs w:val="20"/>
          <w:lang w:val="fr-CA"/>
        </w:rPr>
      </w:pP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instrText xml:space="preserve"> FORMTEXT </w:instrTex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separate"/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end"/>
      </w:r>
      <w:bookmarkEnd w:id="11"/>
    </w:p>
    <w:p w:rsidR="00655C4E" w:rsidRPr="005959B1" w:rsidRDefault="00655C4E" w:rsidP="00655C4E">
      <w:pPr>
        <w:spacing w:after="0" w:line="240" w:lineRule="auto"/>
        <w:ind w:right="84"/>
        <w:jc w:val="both"/>
        <w:rPr>
          <w:rFonts w:ascii="Tahoma" w:hAnsi="Tahoma" w:cs="Tahoma"/>
          <w:sz w:val="20"/>
          <w:szCs w:val="20"/>
          <w:lang w:val="fr-CA"/>
        </w:rPr>
      </w:pPr>
    </w:p>
    <w:p w:rsidR="00655C4E" w:rsidRPr="005959B1" w:rsidRDefault="00655C4E" w:rsidP="00E1084F">
      <w:pPr>
        <w:pStyle w:val="ListParagraph"/>
        <w:numPr>
          <w:ilvl w:val="0"/>
          <w:numId w:val="5"/>
        </w:numPr>
        <w:spacing w:after="0" w:line="240" w:lineRule="auto"/>
        <w:ind w:right="84"/>
        <w:jc w:val="both"/>
        <w:rPr>
          <w:rFonts w:ascii="Tahoma" w:hAnsi="Tahoma" w:cs="Tahoma"/>
          <w:sz w:val="20"/>
          <w:szCs w:val="20"/>
          <w:lang w:val="fr-CA"/>
        </w:rPr>
      </w:pPr>
      <w:r w:rsidRPr="005959B1">
        <w:rPr>
          <w:rFonts w:ascii="Tahoma" w:hAnsi="Tahoma" w:cs="Tahoma"/>
          <w:sz w:val="20"/>
          <w:szCs w:val="20"/>
          <w:lang w:val="fr-CA"/>
        </w:rPr>
        <w:t xml:space="preserve">Quelles modifications ou mesures de rechange devrait-on envisager?    </w:t>
      </w:r>
    </w:p>
    <w:p w:rsidR="00BC5B12" w:rsidRPr="00D90AFF" w:rsidRDefault="001D6373" w:rsidP="00BC5B12">
      <w:pPr>
        <w:pStyle w:val="ListParagraph"/>
        <w:rPr>
          <w:rFonts w:ascii="Tahoma" w:hAnsi="Tahoma" w:cs="Tahoma"/>
          <w:color w:val="1F497D" w:themeColor="text2"/>
          <w:sz w:val="20"/>
          <w:szCs w:val="20"/>
          <w:lang w:val="fr-CA"/>
        </w:rPr>
      </w:pP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instrText xml:space="preserve"> FORMTEXT </w:instrTex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separate"/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end"/>
      </w:r>
      <w:bookmarkEnd w:id="12"/>
    </w:p>
    <w:p w:rsidR="005959B1" w:rsidRPr="005959B1" w:rsidRDefault="005959B1" w:rsidP="00BC5B12">
      <w:pPr>
        <w:pStyle w:val="ListParagraph"/>
        <w:rPr>
          <w:rFonts w:ascii="Tahoma" w:hAnsi="Tahoma" w:cs="Tahoma"/>
          <w:sz w:val="20"/>
          <w:szCs w:val="20"/>
          <w:lang w:val="fr-CA"/>
        </w:rPr>
      </w:pPr>
    </w:p>
    <w:p w:rsidR="00BC5B12" w:rsidRPr="005959B1" w:rsidRDefault="003E3D58" w:rsidP="002F7FB5">
      <w:pPr>
        <w:pStyle w:val="ListParagraph"/>
        <w:spacing w:after="0" w:line="240" w:lineRule="auto"/>
        <w:ind w:left="360" w:right="84"/>
        <w:jc w:val="both"/>
        <w:rPr>
          <w:rFonts w:ascii="Tahoma" w:hAnsi="Tahoma" w:cs="Tahoma"/>
          <w:i/>
          <w:iCs/>
          <w:sz w:val="20"/>
          <w:szCs w:val="20"/>
          <w:lang w:val="fr-CA"/>
        </w:rPr>
      </w:pPr>
      <w:r w:rsidRPr="005959B1">
        <w:rPr>
          <w:rFonts w:ascii="Tahoma" w:hAnsi="Tahoma" w:cs="Tahoma"/>
          <w:i/>
          <w:iCs/>
          <w:sz w:val="20"/>
          <w:szCs w:val="20"/>
          <w:lang w:val="fr-CA"/>
        </w:rPr>
        <w:t xml:space="preserve">En ce qui </w:t>
      </w:r>
      <w:r w:rsidR="002F7FB5" w:rsidRPr="005959B1">
        <w:rPr>
          <w:rFonts w:ascii="Tahoma" w:hAnsi="Tahoma" w:cs="Tahoma"/>
          <w:i/>
          <w:iCs/>
          <w:sz w:val="20"/>
          <w:szCs w:val="20"/>
          <w:lang w:val="fr-CA"/>
        </w:rPr>
        <w:t xml:space="preserve">a trait à </w:t>
      </w:r>
      <w:r w:rsidRPr="005959B1">
        <w:rPr>
          <w:rFonts w:ascii="Tahoma" w:hAnsi="Tahoma" w:cs="Tahoma"/>
          <w:i/>
          <w:iCs/>
          <w:sz w:val="20"/>
          <w:szCs w:val="20"/>
          <w:lang w:val="fr-CA"/>
        </w:rPr>
        <w:t>la</w:t>
      </w:r>
      <w:r w:rsidR="00BC5B12" w:rsidRPr="005959B1">
        <w:rPr>
          <w:rFonts w:ascii="Tahoma" w:hAnsi="Tahoma" w:cs="Tahoma"/>
          <w:i/>
          <w:iCs/>
          <w:sz w:val="20"/>
          <w:szCs w:val="20"/>
          <w:lang w:val="fr-CA"/>
        </w:rPr>
        <w:t xml:space="preserve"> </w:t>
      </w:r>
      <w:r w:rsidR="00B14FB8" w:rsidRPr="005959B1">
        <w:rPr>
          <w:rFonts w:ascii="Tahoma" w:hAnsi="Tahoma" w:cs="Tahoma"/>
          <w:i/>
          <w:iCs/>
          <w:sz w:val="20"/>
          <w:szCs w:val="20"/>
          <w:lang w:val="fr-CA"/>
        </w:rPr>
        <w:t xml:space="preserve">Section V – Composantes d’une politique </w:t>
      </w:r>
      <w:proofErr w:type="gramStart"/>
      <w:r w:rsidR="00B14FB8" w:rsidRPr="005959B1">
        <w:rPr>
          <w:rFonts w:ascii="Tahoma" w:hAnsi="Tahoma" w:cs="Tahoma"/>
          <w:i/>
          <w:iCs/>
          <w:sz w:val="20"/>
          <w:szCs w:val="20"/>
          <w:lang w:val="fr-CA"/>
        </w:rPr>
        <w:t>de établissements</w:t>
      </w:r>
      <w:proofErr w:type="gramEnd"/>
      <w:r w:rsidR="00B14FB8" w:rsidRPr="005959B1">
        <w:rPr>
          <w:rFonts w:ascii="Tahoma" w:hAnsi="Tahoma" w:cs="Tahoma"/>
          <w:i/>
          <w:iCs/>
          <w:sz w:val="20"/>
          <w:szCs w:val="20"/>
          <w:lang w:val="fr-CA"/>
        </w:rPr>
        <w:t xml:space="preserve"> en matière d’assurance de la qualité</w:t>
      </w:r>
    </w:p>
    <w:p w:rsidR="00655C4E" w:rsidRPr="005959B1" w:rsidRDefault="00655C4E" w:rsidP="00E1084F">
      <w:pPr>
        <w:pStyle w:val="ListParagraph"/>
        <w:spacing w:after="0" w:line="240" w:lineRule="auto"/>
        <w:ind w:right="84"/>
        <w:jc w:val="both"/>
        <w:rPr>
          <w:rFonts w:ascii="Tahoma" w:hAnsi="Tahoma" w:cs="Tahoma"/>
          <w:sz w:val="20"/>
          <w:szCs w:val="20"/>
          <w:lang w:val="fr-CA"/>
        </w:rPr>
      </w:pPr>
    </w:p>
    <w:p w:rsidR="00655C4E" w:rsidRDefault="00655C4E" w:rsidP="00E1084F">
      <w:pPr>
        <w:pStyle w:val="ListParagraph"/>
        <w:numPr>
          <w:ilvl w:val="0"/>
          <w:numId w:val="5"/>
        </w:numPr>
        <w:spacing w:after="0" w:line="240" w:lineRule="auto"/>
        <w:ind w:right="84"/>
        <w:jc w:val="both"/>
        <w:rPr>
          <w:rFonts w:ascii="Tahoma" w:hAnsi="Tahoma" w:cs="Tahoma"/>
          <w:sz w:val="20"/>
          <w:szCs w:val="20"/>
          <w:lang w:val="fr-CA"/>
        </w:rPr>
      </w:pPr>
      <w:r w:rsidRPr="005959B1">
        <w:rPr>
          <w:rFonts w:ascii="Tahoma" w:hAnsi="Tahoma" w:cs="Tahoma"/>
          <w:sz w:val="20"/>
          <w:szCs w:val="20"/>
          <w:lang w:val="fr-CA"/>
        </w:rPr>
        <w:t>Dans quelle mesure les composantes proposées pour la politique des établissements en matière d’assurance de la qualité sont-elles pertinentes et applicables?</w:t>
      </w:r>
    </w:p>
    <w:p w:rsidR="001D6373" w:rsidRPr="00D90AFF" w:rsidRDefault="001D6373" w:rsidP="001D6373">
      <w:pPr>
        <w:pStyle w:val="ListParagraph"/>
        <w:spacing w:after="0" w:line="240" w:lineRule="auto"/>
        <w:ind w:right="84"/>
        <w:jc w:val="both"/>
        <w:rPr>
          <w:rFonts w:ascii="Tahoma" w:hAnsi="Tahoma" w:cs="Tahoma"/>
          <w:color w:val="1F497D" w:themeColor="text2"/>
          <w:sz w:val="20"/>
          <w:szCs w:val="20"/>
          <w:lang w:val="fr-CA"/>
        </w:rPr>
      </w:pP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instrText xml:space="preserve"> FORMTEXT </w:instrTex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separate"/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end"/>
      </w:r>
      <w:bookmarkEnd w:id="13"/>
    </w:p>
    <w:p w:rsidR="00655C4E" w:rsidRPr="005959B1" w:rsidRDefault="00655C4E" w:rsidP="00E1084F">
      <w:pPr>
        <w:spacing w:after="0" w:line="240" w:lineRule="auto"/>
        <w:ind w:right="84"/>
        <w:jc w:val="both"/>
        <w:rPr>
          <w:rFonts w:ascii="Tahoma" w:hAnsi="Tahoma" w:cs="Tahoma"/>
          <w:sz w:val="20"/>
          <w:szCs w:val="20"/>
          <w:lang w:val="fr-CA"/>
        </w:rPr>
      </w:pPr>
    </w:p>
    <w:p w:rsidR="00655C4E" w:rsidRDefault="00655C4E" w:rsidP="00E1084F">
      <w:pPr>
        <w:pStyle w:val="ListParagraph"/>
        <w:numPr>
          <w:ilvl w:val="0"/>
          <w:numId w:val="5"/>
        </w:numPr>
        <w:spacing w:after="0" w:line="240" w:lineRule="auto"/>
        <w:ind w:right="84"/>
        <w:jc w:val="both"/>
        <w:rPr>
          <w:rFonts w:ascii="Tahoma" w:hAnsi="Tahoma" w:cs="Tahoma"/>
          <w:sz w:val="20"/>
          <w:szCs w:val="20"/>
          <w:lang w:val="fr-CA"/>
        </w:rPr>
      </w:pPr>
      <w:r w:rsidRPr="005959B1">
        <w:rPr>
          <w:rFonts w:ascii="Tahoma" w:hAnsi="Tahoma" w:cs="Tahoma"/>
          <w:sz w:val="20"/>
          <w:szCs w:val="20"/>
          <w:lang w:val="fr-CA"/>
        </w:rPr>
        <w:t>Ces composantes s’appliqueraient-elles aussi bien à l’évaluation des unités et programmes non liés à l’enseignement qu’aux unités et programmes d’enseignement?</w:t>
      </w:r>
    </w:p>
    <w:p w:rsidR="001D6373" w:rsidRPr="00D90AFF" w:rsidRDefault="001D6373" w:rsidP="001D6373">
      <w:pPr>
        <w:pStyle w:val="ListParagraph"/>
        <w:spacing w:after="0" w:line="240" w:lineRule="auto"/>
        <w:ind w:right="84"/>
        <w:jc w:val="both"/>
        <w:rPr>
          <w:rFonts w:ascii="Tahoma" w:hAnsi="Tahoma" w:cs="Tahoma"/>
          <w:color w:val="1F497D" w:themeColor="text2"/>
          <w:sz w:val="20"/>
          <w:szCs w:val="20"/>
          <w:lang w:val="fr-CA"/>
        </w:rPr>
      </w:pP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instrText xml:space="preserve"> FORMTEXT </w:instrTex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separate"/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end"/>
      </w:r>
      <w:bookmarkEnd w:id="14"/>
    </w:p>
    <w:p w:rsidR="00655C4E" w:rsidRPr="005959B1" w:rsidRDefault="00655C4E" w:rsidP="00E1084F">
      <w:pPr>
        <w:spacing w:after="0" w:line="240" w:lineRule="auto"/>
        <w:ind w:right="84"/>
        <w:jc w:val="both"/>
        <w:rPr>
          <w:sz w:val="20"/>
          <w:szCs w:val="20"/>
          <w:lang w:val="fr-CA"/>
        </w:rPr>
      </w:pPr>
    </w:p>
    <w:p w:rsidR="00655C4E" w:rsidRDefault="00655C4E" w:rsidP="00E1084F">
      <w:pPr>
        <w:pStyle w:val="ListParagraph"/>
        <w:numPr>
          <w:ilvl w:val="0"/>
          <w:numId w:val="5"/>
        </w:numPr>
        <w:spacing w:after="0" w:line="240" w:lineRule="auto"/>
        <w:ind w:right="84"/>
        <w:jc w:val="both"/>
        <w:rPr>
          <w:rFonts w:ascii="Tahoma" w:hAnsi="Tahoma" w:cs="Tahoma"/>
          <w:sz w:val="20"/>
          <w:szCs w:val="20"/>
          <w:lang w:val="fr-CA"/>
        </w:rPr>
      </w:pPr>
      <w:r w:rsidRPr="005959B1">
        <w:rPr>
          <w:rFonts w:ascii="Tahoma" w:hAnsi="Tahoma" w:cs="Tahoma"/>
          <w:sz w:val="20"/>
          <w:szCs w:val="20"/>
          <w:lang w:val="fr-CA"/>
        </w:rPr>
        <w:t>La plupart des processus d’évaluation sont axés sur l’unité ou la discipline. Évalue-t-on les grades (B.A., B.Sc., M.A., etc.)? L’approche proposée s’appliquerait-elle tout aussi bien à l’évaluation des grades?</w:t>
      </w:r>
    </w:p>
    <w:p w:rsidR="001D6373" w:rsidRDefault="001D6373" w:rsidP="001D6373">
      <w:pPr>
        <w:pStyle w:val="ListParagraph"/>
        <w:spacing w:after="0" w:line="240" w:lineRule="auto"/>
        <w:ind w:right="84"/>
        <w:jc w:val="both"/>
        <w:rPr>
          <w:rFonts w:ascii="Tahoma" w:hAnsi="Tahoma" w:cs="Tahoma"/>
          <w:color w:val="1F497D" w:themeColor="text2"/>
          <w:sz w:val="20"/>
          <w:szCs w:val="20"/>
          <w:lang w:val="fr-CA"/>
        </w:rPr>
      </w:pP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instrText xml:space="preserve"> FORMTEXT </w:instrTex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separate"/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end"/>
      </w:r>
      <w:bookmarkEnd w:id="15"/>
    </w:p>
    <w:p w:rsidR="008743C7" w:rsidRPr="00D90AFF" w:rsidRDefault="008743C7" w:rsidP="001D6373">
      <w:pPr>
        <w:pStyle w:val="ListParagraph"/>
        <w:spacing w:after="0" w:line="240" w:lineRule="auto"/>
        <w:ind w:right="84"/>
        <w:jc w:val="both"/>
        <w:rPr>
          <w:rFonts w:ascii="Tahoma" w:hAnsi="Tahoma" w:cs="Tahoma"/>
          <w:color w:val="1F497D" w:themeColor="text2"/>
          <w:sz w:val="20"/>
          <w:szCs w:val="20"/>
          <w:lang w:val="fr-CA"/>
        </w:rPr>
      </w:pPr>
    </w:p>
    <w:p w:rsidR="008743C7" w:rsidRDefault="008743C7" w:rsidP="008743C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fr-CA"/>
        </w:rPr>
      </w:pPr>
      <w:r w:rsidRPr="005959B1">
        <w:rPr>
          <w:rFonts w:ascii="Tahoma" w:hAnsi="Tahoma" w:cs="Tahoma"/>
          <w:sz w:val="20"/>
          <w:szCs w:val="20"/>
          <w:lang w:val="fr-CA"/>
        </w:rPr>
        <w:t xml:space="preserve">Quelles modifications ou mesures de rechange devrait-on envisager?  </w:t>
      </w:r>
    </w:p>
    <w:p w:rsidR="008743C7" w:rsidRPr="00D90AFF" w:rsidRDefault="008743C7" w:rsidP="008743C7">
      <w:pPr>
        <w:pStyle w:val="ListParagraph"/>
        <w:spacing w:after="0" w:line="240" w:lineRule="auto"/>
        <w:jc w:val="both"/>
        <w:rPr>
          <w:rFonts w:ascii="Tahoma" w:hAnsi="Tahoma" w:cs="Tahoma"/>
          <w:color w:val="1F497D" w:themeColor="text2"/>
          <w:sz w:val="20"/>
          <w:szCs w:val="20"/>
          <w:lang w:val="fr-CA"/>
        </w:rPr>
      </w:pP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instrText xml:space="preserve"> FORMTEXT </w:instrTex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separate"/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end"/>
      </w:r>
      <w:bookmarkEnd w:id="16"/>
    </w:p>
    <w:p w:rsidR="00655C4E" w:rsidRPr="005959B1" w:rsidRDefault="00655C4E" w:rsidP="00E1084F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fr-CA"/>
        </w:rPr>
      </w:pPr>
    </w:p>
    <w:p w:rsidR="00B14FB8" w:rsidRPr="005959B1" w:rsidRDefault="003E3D58" w:rsidP="002F7FB5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  <w:lang w:val="fr-CA"/>
        </w:rPr>
      </w:pPr>
      <w:r w:rsidRPr="005959B1">
        <w:rPr>
          <w:rFonts w:ascii="Tahoma" w:hAnsi="Tahoma" w:cs="Tahoma"/>
          <w:i/>
          <w:iCs/>
          <w:sz w:val="20"/>
          <w:szCs w:val="20"/>
          <w:lang w:val="fr-CA"/>
        </w:rPr>
        <w:t xml:space="preserve">En ce qui </w:t>
      </w:r>
      <w:r w:rsidR="002F7FB5" w:rsidRPr="005959B1">
        <w:rPr>
          <w:rFonts w:ascii="Tahoma" w:hAnsi="Tahoma" w:cs="Tahoma"/>
          <w:i/>
          <w:iCs/>
          <w:sz w:val="20"/>
          <w:szCs w:val="20"/>
          <w:lang w:val="fr-CA"/>
        </w:rPr>
        <w:t xml:space="preserve">a trait à </w:t>
      </w:r>
      <w:r w:rsidRPr="005959B1">
        <w:rPr>
          <w:rFonts w:ascii="Tahoma" w:hAnsi="Tahoma" w:cs="Tahoma"/>
          <w:i/>
          <w:iCs/>
          <w:sz w:val="20"/>
          <w:szCs w:val="20"/>
          <w:lang w:val="fr-CA"/>
        </w:rPr>
        <w:t>la</w:t>
      </w:r>
      <w:r w:rsidR="00B14FB8" w:rsidRPr="005959B1">
        <w:rPr>
          <w:rFonts w:ascii="Tahoma" w:hAnsi="Tahoma" w:cs="Tahoma"/>
          <w:i/>
          <w:iCs/>
          <w:sz w:val="20"/>
          <w:szCs w:val="20"/>
          <w:lang w:val="fr-CA"/>
        </w:rPr>
        <w:t xml:space="preserve"> Section VI – Normes d’évaluation d’un programme ou d’une unité - unités et programmes d'enseignement</w:t>
      </w:r>
    </w:p>
    <w:p w:rsidR="00B14FB8" w:rsidRPr="005959B1" w:rsidRDefault="00B14FB8" w:rsidP="00E1084F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fr-CA"/>
        </w:rPr>
      </w:pPr>
    </w:p>
    <w:p w:rsidR="008743C7" w:rsidRDefault="008743C7" w:rsidP="008743C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fr-CA"/>
        </w:rPr>
      </w:pPr>
      <w:r w:rsidRPr="005959B1">
        <w:rPr>
          <w:rFonts w:ascii="Tahoma" w:hAnsi="Tahoma" w:cs="Tahoma"/>
          <w:sz w:val="20"/>
          <w:szCs w:val="20"/>
          <w:lang w:val="fr-CA"/>
        </w:rPr>
        <w:t xml:space="preserve">Dans quelle mesure les Normes révisées sont-elles pertinentes et applicables à l’évaluation des unités et programmes d’enseignement? </w:t>
      </w:r>
    </w:p>
    <w:p w:rsidR="008743C7" w:rsidRPr="00D90AFF" w:rsidRDefault="008743C7" w:rsidP="008743C7">
      <w:pPr>
        <w:pStyle w:val="ListParagraph"/>
        <w:spacing w:after="0" w:line="240" w:lineRule="auto"/>
        <w:jc w:val="both"/>
        <w:rPr>
          <w:rFonts w:ascii="Tahoma" w:hAnsi="Tahoma" w:cs="Tahoma"/>
          <w:color w:val="1F497D" w:themeColor="text2"/>
          <w:sz w:val="20"/>
          <w:szCs w:val="20"/>
          <w:lang w:val="fr-CA"/>
        </w:rPr>
      </w:pP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instrText xml:space="preserve"> FORMTEXT </w:instrTex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separate"/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end"/>
      </w:r>
      <w:bookmarkEnd w:id="17"/>
    </w:p>
    <w:p w:rsidR="00655C4E" w:rsidRPr="005959B1" w:rsidRDefault="00655C4E" w:rsidP="00E1084F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fr-CA"/>
        </w:rPr>
      </w:pPr>
    </w:p>
    <w:p w:rsidR="00655C4E" w:rsidRDefault="00655C4E" w:rsidP="00E1084F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fr-CA"/>
        </w:rPr>
      </w:pPr>
      <w:r w:rsidRPr="005959B1">
        <w:rPr>
          <w:rFonts w:ascii="Tahoma" w:hAnsi="Tahoma" w:cs="Tahoma"/>
          <w:sz w:val="20"/>
          <w:szCs w:val="20"/>
          <w:lang w:val="fr-CA"/>
        </w:rPr>
        <w:t>Y a-t-il des omissions? Doit-on leur apporter des corrections ou des précisions?</w:t>
      </w:r>
      <w:r w:rsidR="008E56E6" w:rsidRPr="005959B1">
        <w:rPr>
          <w:rFonts w:ascii="Tahoma" w:hAnsi="Tahoma" w:cs="Tahoma"/>
          <w:sz w:val="20"/>
          <w:szCs w:val="20"/>
          <w:lang w:val="fr-CA"/>
        </w:rPr>
        <w:t xml:space="preserve"> </w:t>
      </w:r>
    </w:p>
    <w:p w:rsidR="001D6373" w:rsidRPr="00D90AFF" w:rsidRDefault="001D6373" w:rsidP="001D6373">
      <w:pPr>
        <w:pStyle w:val="ListParagraph"/>
        <w:tabs>
          <w:tab w:val="left" w:pos="720"/>
        </w:tabs>
        <w:spacing w:after="0" w:line="240" w:lineRule="auto"/>
        <w:jc w:val="both"/>
        <w:rPr>
          <w:rFonts w:ascii="Tahoma" w:hAnsi="Tahoma" w:cs="Tahoma"/>
          <w:color w:val="1F497D" w:themeColor="text2"/>
          <w:sz w:val="20"/>
          <w:szCs w:val="20"/>
          <w:lang w:val="fr-CA"/>
        </w:rPr>
      </w:pP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instrText xml:space="preserve"> FORMTEXT </w:instrTex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separate"/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end"/>
      </w:r>
      <w:bookmarkEnd w:id="18"/>
    </w:p>
    <w:p w:rsidR="00655C4E" w:rsidRPr="005959B1" w:rsidRDefault="00655C4E" w:rsidP="00E1084F">
      <w:pPr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fr-CA"/>
        </w:rPr>
      </w:pPr>
    </w:p>
    <w:p w:rsidR="00655C4E" w:rsidRDefault="00655C4E" w:rsidP="00E1084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fr-CA"/>
        </w:rPr>
      </w:pPr>
      <w:r w:rsidRPr="005959B1">
        <w:rPr>
          <w:rFonts w:ascii="Tahoma" w:hAnsi="Tahoma" w:cs="Tahoma"/>
          <w:sz w:val="20"/>
          <w:szCs w:val="20"/>
          <w:lang w:val="fr-CA"/>
        </w:rPr>
        <w:t xml:space="preserve">Les établissements se fient-ils à d’autres normes pour évaluer l’apprentissage et l’expérience de l’étudiant? Le cas échéant, quelles sont ces normes et comment les utilise-t-on pour améliorer la situation? </w:t>
      </w:r>
    </w:p>
    <w:p w:rsidR="001D6373" w:rsidRPr="00D90AFF" w:rsidRDefault="001D6373" w:rsidP="001D6373">
      <w:pPr>
        <w:pStyle w:val="ListParagraph"/>
        <w:spacing w:after="0" w:line="240" w:lineRule="auto"/>
        <w:jc w:val="both"/>
        <w:rPr>
          <w:rFonts w:ascii="Tahoma" w:hAnsi="Tahoma" w:cs="Tahoma"/>
          <w:color w:val="1F497D" w:themeColor="text2"/>
          <w:sz w:val="20"/>
          <w:szCs w:val="20"/>
          <w:lang w:val="fr-CA"/>
        </w:rPr>
      </w:pP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instrText xml:space="preserve"> FORMTEXT </w:instrTex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separate"/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end"/>
      </w:r>
      <w:bookmarkEnd w:id="19"/>
    </w:p>
    <w:p w:rsidR="00655C4E" w:rsidRPr="005959B1" w:rsidRDefault="00655C4E" w:rsidP="00E1084F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fr-CA"/>
        </w:rPr>
      </w:pPr>
    </w:p>
    <w:p w:rsidR="00655C4E" w:rsidRDefault="00655C4E" w:rsidP="00E1084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fr-CA"/>
        </w:rPr>
      </w:pPr>
      <w:r w:rsidRPr="005959B1">
        <w:rPr>
          <w:rFonts w:ascii="Tahoma" w:hAnsi="Tahoma" w:cs="Tahoma"/>
          <w:sz w:val="20"/>
          <w:szCs w:val="20"/>
          <w:lang w:val="fr-CA"/>
        </w:rPr>
        <w:t xml:space="preserve">Quel rôle les établissements jouent-ils dans l’évaluation de la qualité de l’enseignement et de l’apprentissage?   </w:t>
      </w:r>
    </w:p>
    <w:p w:rsidR="001D6373" w:rsidRDefault="001D6373" w:rsidP="001D6373">
      <w:pPr>
        <w:pStyle w:val="ListParagraph"/>
        <w:spacing w:after="0" w:line="240" w:lineRule="auto"/>
        <w:jc w:val="both"/>
        <w:rPr>
          <w:rFonts w:ascii="Tahoma" w:hAnsi="Tahoma" w:cs="Tahoma"/>
          <w:sz w:val="20"/>
          <w:szCs w:val="20"/>
          <w:lang w:val="fr-CA"/>
        </w:rPr>
      </w:pP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instrText xml:space="preserve"> FORMTEXT </w:instrTex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separate"/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end"/>
      </w:r>
      <w:bookmarkEnd w:id="20"/>
      <w:r>
        <w:rPr>
          <w:rFonts w:ascii="Tahoma" w:hAnsi="Tahoma" w:cs="Tahoma"/>
          <w:sz w:val="20"/>
          <w:szCs w:val="20"/>
          <w:lang w:val="fr-CA"/>
        </w:rPr>
        <w:br w:type="page"/>
      </w:r>
    </w:p>
    <w:p w:rsidR="00655C4E" w:rsidRPr="005959B1" w:rsidRDefault="003E3D58" w:rsidP="002F7FB5">
      <w:pPr>
        <w:spacing w:after="0" w:line="240" w:lineRule="auto"/>
        <w:ind w:left="360"/>
        <w:jc w:val="both"/>
        <w:rPr>
          <w:rFonts w:ascii="Tahoma" w:hAnsi="Tahoma" w:cs="Tahoma"/>
          <w:i/>
          <w:iCs/>
          <w:sz w:val="20"/>
          <w:szCs w:val="20"/>
          <w:lang w:val="fr-CA"/>
        </w:rPr>
      </w:pPr>
      <w:r w:rsidRPr="005959B1">
        <w:rPr>
          <w:rFonts w:ascii="Tahoma" w:hAnsi="Tahoma" w:cs="Tahoma"/>
          <w:i/>
          <w:iCs/>
          <w:sz w:val="20"/>
          <w:szCs w:val="20"/>
          <w:lang w:val="fr-CA"/>
        </w:rPr>
        <w:lastRenderedPageBreak/>
        <w:t xml:space="preserve">En ce qui </w:t>
      </w:r>
      <w:r w:rsidR="002F7FB5" w:rsidRPr="005959B1">
        <w:rPr>
          <w:rFonts w:ascii="Tahoma" w:hAnsi="Tahoma" w:cs="Tahoma"/>
          <w:i/>
          <w:iCs/>
          <w:sz w:val="20"/>
          <w:szCs w:val="20"/>
          <w:lang w:val="fr-CA"/>
        </w:rPr>
        <w:t>a trait à</w:t>
      </w:r>
      <w:r w:rsidRPr="005959B1">
        <w:rPr>
          <w:rFonts w:ascii="Tahoma" w:hAnsi="Tahoma" w:cs="Tahoma"/>
          <w:i/>
          <w:iCs/>
          <w:sz w:val="20"/>
          <w:szCs w:val="20"/>
          <w:lang w:val="fr-CA"/>
        </w:rPr>
        <w:t xml:space="preserve"> la</w:t>
      </w:r>
      <w:r w:rsidR="00B14FB8" w:rsidRPr="005959B1">
        <w:rPr>
          <w:rFonts w:ascii="Tahoma" w:hAnsi="Tahoma" w:cs="Tahoma"/>
          <w:i/>
          <w:iCs/>
          <w:sz w:val="20"/>
          <w:szCs w:val="20"/>
          <w:lang w:val="fr-CA"/>
        </w:rPr>
        <w:t xml:space="preserve"> Section VI – Normes d’évaluation d’un programme ou d’une unité - unités et des programmes non liés à l'enseignement</w:t>
      </w:r>
    </w:p>
    <w:p w:rsidR="00B14FB8" w:rsidRPr="005959B1" w:rsidRDefault="00B14FB8" w:rsidP="00E1084F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fr-CA"/>
        </w:rPr>
      </w:pPr>
    </w:p>
    <w:p w:rsidR="00655C4E" w:rsidRDefault="00655C4E" w:rsidP="00E1084F">
      <w:pPr>
        <w:pStyle w:val="ListParagraph"/>
        <w:numPr>
          <w:ilvl w:val="0"/>
          <w:numId w:val="5"/>
        </w:numPr>
        <w:spacing w:after="0" w:line="240" w:lineRule="auto"/>
        <w:ind w:right="84"/>
        <w:jc w:val="both"/>
        <w:rPr>
          <w:rFonts w:ascii="Tahoma" w:hAnsi="Tahoma" w:cs="Tahoma"/>
          <w:sz w:val="20"/>
          <w:szCs w:val="20"/>
          <w:lang w:val="fr-CA"/>
        </w:rPr>
      </w:pPr>
      <w:r w:rsidRPr="005959B1">
        <w:rPr>
          <w:rFonts w:ascii="Tahoma" w:hAnsi="Tahoma" w:cs="Tahoma"/>
          <w:sz w:val="20"/>
          <w:szCs w:val="20"/>
          <w:lang w:val="fr-CA"/>
        </w:rPr>
        <w:t>Dans quelle mesure les normes révisées sont-elles pertinentes et applicables à l’évaluation des unités et programmes non liés à l’enseignement?</w:t>
      </w:r>
    </w:p>
    <w:p w:rsidR="001D6373" w:rsidRPr="00D90AFF" w:rsidRDefault="001D6373" w:rsidP="001D6373">
      <w:pPr>
        <w:pStyle w:val="ListParagraph"/>
        <w:spacing w:after="0" w:line="240" w:lineRule="auto"/>
        <w:ind w:right="84"/>
        <w:jc w:val="both"/>
        <w:rPr>
          <w:rFonts w:ascii="Tahoma" w:hAnsi="Tahoma" w:cs="Tahoma"/>
          <w:color w:val="1F497D" w:themeColor="text2"/>
          <w:sz w:val="20"/>
          <w:szCs w:val="20"/>
          <w:lang w:val="fr-CA"/>
        </w:rPr>
      </w:pP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instrText xml:space="preserve"> FORMTEXT </w:instrTex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separate"/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end"/>
      </w:r>
      <w:bookmarkEnd w:id="21"/>
    </w:p>
    <w:p w:rsidR="00655C4E" w:rsidRPr="005959B1" w:rsidRDefault="00655C4E" w:rsidP="008E56E6">
      <w:pPr>
        <w:spacing w:after="0" w:line="240" w:lineRule="auto"/>
        <w:ind w:right="84"/>
        <w:jc w:val="both"/>
        <w:rPr>
          <w:rFonts w:ascii="Tahoma" w:hAnsi="Tahoma" w:cs="Tahoma"/>
          <w:sz w:val="20"/>
          <w:szCs w:val="20"/>
          <w:lang w:val="fr-CA"/>
        </w:rPr>
      </w:pPr>
    </w:p>
    <w:p w:rsidR="00655C4E" w:rsidRDefault="00655C4E" w:rsidP="00E1084F">
      <w:pPr>
        <w:pStyle w:val="ListParagraph"/>
        <w:numPr>
          <w:ilvl w:val="0"/>
          <w:numId w:val="5"/>
        </w:numPr>
        <w:spacing w:after="0" w:line="240" w:lineRule="auto"/>
        <w:ind w:right="90"/>
        <w:jc w:val="both"/>
        <w:rPr>
          <w:rFonts w:ascii="Tahoma" w:hAnsi="Tahoma" w:cs="Tahoma"/>
          <w:sz w:val="20"/>
          <w:szCs w:val="20"/>
          <w:lang w:val="fr-CA"/>
        </w:rPr>
      </w:pPr>
      <w:r w:rsidRPr="005959B1">
        <w:rPr>
          <w:rFonts w:ascii="Tahoma" w:hAnsi="Tahoma" w:cs="Tahoma"/>
          <w:sz w:val="20"/>
          <w:szCs w:val="20"/>
          <w:lang w:val="fr-CA"/>
        </w:rPr>
        <w:t xml:space="preserve">Y a-t-il des omissions? Doit-on leur apporter des corrections ou des précisions?  </w:t>
      </w:r>
    </w:p>
    <w:p w:rsidR="001D6373" w:rsidRPr="00D90AFF" w:rsidRDefault="001D6373" w:rsidP="001D6373">
      <w:pPr>
        <w:pStyle w:val="ListParagraph"/>
        <w:spacing w:after="0" w:line="240" w:lineRule="auto"/>
        <w:ind w:right="90"/>
        <w:jc w:val="both"/>
        <w:rPr>
          <w:rFonts w:ascii="Tahoma" w:hAnsi="Tahoma" w:cs="Tahoma"/>
          <w:color w:val="1F497D" w:themeColor="text2"/>
          <w:sz w:val="20"/>
          <w:szCs w:val="20"/>
          <w:lang w:val="fr-CA"/>
        </w:rPr>
      </w:pP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instrText xml:space="preserve"> FORMTEXT </w:instrTex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separate"/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end"/>
      </w:r>
      <w:bookmarkEnd w:id="22"/>
    </w:p>
    <w:p w:rsidR="00655C4E" w:rsidRPr="005959B1" w:rsidRDefault="00655C4E" w:rsidP="008E56E6">
      <w:pPr>
        <w:spacing w:after="0" w:line="240" w:lineRule="auto"/>
        <w:ind w:right="90"/>
        <w:jc w:val="both"/>
        <w:rPr>
          <w:rFonts w:ascii="Tahoma" w:hAnsi="Tahoma" w:cs="Tahoma"/>
          <w:sz w:val="20"/>
          <w:szCs w:val="20"/>
          <w:lang w:val="fr-CA"/>
        </w:rPr>
      </w:pPr>
    </w:p>
    <w:p w:rsidR="00655C4E" w:rsidRDefault="00655C4E" w:rsidP="008E56E6">
      <w:pPr>
        <w:pStyle w:val="ListParagraph"/>
        <w:numPr>
          <w:ilvl w:val="0"/>
          <w:numId w:val="5"/>
        </w:numPr>
        <w:spacing w:after="0" w:line="240" w:lineRule="auto"/>
        <w:ind w:right="90"/>
        <w:jc w:val="both"/>
        <w:rPr>
          <w:rFonts w:ascii="Tahoma" w:hAnsi="Tahoma" w:cs="Tahoma"/>
          <w:sz w:val="20"/>
          <w:szCs w:val="20"/>
          <w:lang w:val="fr-CA"/>
        </w:rPr>
      </w:pPr>
      <w:r w:rsidRPr="005959B1">
        <w:rPr>
          <w:rFonts w:ascii="Tahoma" w:hAnsi="Tahoma" w:cs="Tahoma"/>
          <w:sz w:val="20"/>
          <w:szCs w:val="20"/>
          <w:lang w:val="fr-CA"/>
        </w:rPr>
        <w:t>Quelles autres normes devrait-on envisager? Dans quelle mesure peut-on évaluer la qualité d’unités et de services très diversifiés au moyen de normes communes?</w:t>
      </w:r>
    </w:p>
    <w:p w:rsidR="001D6373" w:rsidRPr="00D90AFF" w:rsidRDefault="001D6373" w:rsidP="001D6373">
      <w:pPr>
        <w:pStyle w:val="ListParagraph"/>
        <w:spacing w:after="0" w:line="240" w:lineRule="auto"/>
        <w:ind w:right="90"/>
        <w:jc w:val="both"/>
        <w:rPr>
          <w:rFonts w:ascii="Tahoma" w:hAnsi="Tahoma" w:cs="Tahoma"/>
          <w:color w:val="1F497D" w:themeColor="text2"/>
          <w:sz w:val="20"/>
          <w:szCs w:val="20"/>
          <w:lang w:val="fr-CA"/>
        </w:rPr>
      </w:pP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instrText xml:space="preserve"> FORMTEXT </w:instrTex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separate"/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end"/>
      </w:r>
      <w:bookmarkEnd w:id="23"/>
    </w:p>
    <w:p w:rsidR="00655C4E" w:rsidRPr="005959B1" w:rsidRDefault="00655C4E" w:rsidP="008E56E6">
      <w:pPr>
        <w:spacing w:after="0" w:line="240" w:lineRule="auto"/>
        <w:ind w:right="90"/>
        <w:jc w:val="both"/>
        <w:rPr>
          <w:rFonts w:ascii="Tahoma" w:hAnsi="Tahoma" w:cs="Tahoma"/>
          <w:sz w:val="20"/>
          <w:szCs w:val="20"/>
          <w:lang w:val="fr-CA"/>
        </w:rPr>
      </w:pPr>
    </w:p>
    <w:p w:rsidR="00655C4E" w:rsidRDefault="00655C4E" w:rsidP="008E56E6">
      <w:pPr>
        <w:pStyle w:val="ListParagraph"/>
        <w:numPr>
          <w:ilvl w:val="0"/>
          <w:numId w:val="5"/>
        </w:numPr>
        <w:spacing w:after="0" w:line="240" w:lineRule="auto"/>
        <w:ind w:right="90"/>
        <w:jc w:val="both"/>
        <w:rPr>
          <w:rFonts w:ascii="Tahoma" w:hAnsi="Tahoma" w:cs="Tahoma"/>
          <w:sz w:val="20"/>
          <w:szCs w:val="20"/>
          <w:lang w:val="fr-CA"/>
        </w:rPr>
      </w:pPr>
      <w:r w:rsidRPr="005959B1">
        <w:rPr>
          <w:rFonts w:ascii="Tahoma" w:hAnsi="Tahoma" w:cs="Tahoma"/>
          <w:sz w:val="20"/>
          <w:szCs w:val="20"/>
          <w:lang w:val="fr-CA"/>
        </w:rPr>
        <w:t>Est-ce que les objectifs, l’orientation et les principales étapes du processus de vérification sont appropriés et réalisables?</w:t>
      </w:r>
    </w:p>
    <w:p w:rsidR="001D6373" w:rsidRPr="00D90AFF" w:rsidRDefault="001D6373" w:rsidP="001D6373">
      <w:pPr>
        <w:pStyle w:val="ListParagraph"/>
        <w:spacing w:after="0" w:line="240" w:lineRule="auto"/>
        <w:ind w:right="90"/>
        <w:jc w:val="both"/>
        <w:rPr>
          <w:rFonts w:ascii="Tahoma" w:hAnsi="Tahoma" w:cs="Tahoma"/>
          <w:color w:val="1F497D" w:themeColor="text2"/>
          <w:sz w:val="20"/>
          <w:szCs w:val="20"/>
          <w:lang w:val="fr-CA"/>
        </w:rPr>
      </w:pP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instrText xml:space="preserve"> FORMTEXT </w:instrTex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separate"/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end"/>
      </w:r>
      <w:bookmarkEnd w:id="24"/>
    </w:p>
    <w:p w:rsidR="00655C4E" w:rsidRPr="005959B1" w:rsidRDefault="00655C4E" w:rsidP="008E56E6">
      <w:pPr>
        <w:spacing w:after="0" w:line="240" w:lineRule="auto"/>
        <w:ind w:right="90"/>
        <w:jc w:val="both"/>
        <w:rPr>
          <w:rFonts w:ascii="Tahoma" w:hAnsi="Tahoma" w:cs="Tahoma"/>
          <w:sz w:val="20"/>
          <w:szCs w:val="20"/>
          <w:lang w:val="fr-CA"/>
        </w:rPr>
      </w:pPr>
    </w:p>
    <w:p w:rsidR="00655C4E" w:rsidRDefault="00655C4E" w:rsidP="008E56E6">
      <w:pPr>
        <w:pStyle w:val="ListParagraph"/>
        <w:numPr>
          <w:ilvl w:val="0"/>
          <w:numId w:val="5"/>
        </w:numPr>
        <w:spacing w:after="0" w:line="240" w:lineRule="auto"/>
        <w:ind w:right="90"/>
        <w:jc w:val="both"/>
        <w:rPr>
          <w:rFonts w:ascii="Tahoma" w:hAnsi="Tahoma" w:cs="Tahoma"/>
          <w:sz w:val="20"/>
          <w:szCs w:val="20"/>
          <w:lang w:val="fr-CA"/>
        </w:rPr>
      </w:pPr>
      <w:r w:rsidRPr="005959B1">
        <w:rPr>
          <w:rFonts w:ascii="Tahoma" w:hAnsi="Tahoma" w:cs="Tahoma"/>
          <w:sz w:val="20"/>
          <w:szCs w:val="20"/>
          <w:lang w:val="fr-CA"/>
        </w:rPr>
        <w:t xml:space="preserve">Qu’est-ce qui </w:t>
      </w:r>
      <w:proofErr w:type="gramStart"/>
      <w:r w:rsidRPr="005959B1">
        <w:rPr>
          <w:rFonts w:ascii="Tahoma" w:hAnsi="Tahoma" w:cs="Tahoma"/>
          <w:sz w:val="20"/>
          <w:szCs w:val="20"/>
          <w:lang w:val="fr-CA"/>
        </w:rPr>
        <w:t>augmenterait</w:t>
      </w:r>
      <w:proofErr w:type="gramEnd"/>
      <w:r w:rsidRPr="005959B1">
        <w:rPr>
          <w:rFonts w:ascii="Tahoma" w:hAnsi="Tahoma" w:cs="Tahoma"/>
          <w:sz w:val="20"/>
          <w:szCs w:val="20"/>
          <w:lang w:val="fr-CA"/>
        </w:rPr>
        <w:t xml:space="preserve"> les probabilités que le processus de vérification atteigne l’objectif prévu? Pourquoi?</w:t>
      </w:r>
    </w:p>
    <w:p w:rsidR="001D6373" w:rsidRPr="00D90AFF" w:rsidRDefault="001D6373" w:rsidP="001D6373">
      <w:pPr>
        <w:pStyle w:val="ListParagraph"/>
        <w:spacing w:after="0" w:line="240" w:lineRule="auto"/>
        <w:ind w:right="90"/>
        <w:jc w:val="both"/>
        <w:rPr>
          <w:rFonts w:ascii="Tahoma" w:hAnsi="Tahoma" w:cs="Tahoma"/>
          <w:color w:val="1F497D" w:themeColor="text2"/>
          <w:sz w:val="20"/>
          <w:szCs w:val="20"/>
          <w:lang w:val="fr-CA"/>
        </w:rPr>
      </w:pP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instrText xml:space="preserve"> FORMTEXT </w:instrTex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separate"/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end"/>
      </w:r>
      <w:bookmarkEnd w:id="25"/>
    </w:p>
    <w:p w:rsidR="00655C4E" w:rsidRPr="005959B1" w:rsidRDefault="00655C4E" w:rsidP="008E56E6">
      <w:pPr>
        <w:spacing w:after="0" w:line="240" w:lineRule="auto"/>
        <w:ind w:right="90"/>
        <w:jc w:val="both"/>
        <w:rPr>
          <w:rFonts w:ascii="Tahoma" w:hAnsi="Tahoma" w:cs="Tahoma"/>
          <w:sz w:val="20"/>
          <w:szCs w:val="20"/>
          <w:lang w:val="fr-CA"/>
        </w:rPr>
      </w:pPr>
    </w:p>
    <w:p w:rsidR="00655C4E" w:rsidRDefault="00655C4E" w:rsidP="008E56E6">
      <w:pPr>
        <w:pStyle w:val="ListParagraph"/>
        <w:numPr>
          <w:ilvl w:val="0"/>
          <w:numId w:val="5"/>
        </w:numPr>
        <w:spacing w:after="0" w:line="240" w:lineRule="auto"/>
        <w:ind w:right="90"/>
        <w:jc w:val="both"/>
        <w:rPr>
          <w:rFonts w:ascii="Tahoma" w:hAnsi="Tahoma" w:cs="Tahoma"/>
          <w:sz w:val="20"/>
          <w:szCs w:val="20"/>
          <w:lang w:val="fr-CA"/>
        </w:rPr>
      </w:pPr>
      <w:r w:rsidRPr="005959B1">
        <w:rPr>
          <w:rFonts w:ascii="Tahoma" w:hAnsi="Tahoma" w:cs="Tahoma"/>
          <w:sz w:val="20"/>
          <w:szCs w:val="20"/>
          <w:lang w:val="fr-CA"/>
        </w:rPr>
        <w:t>Quelles considérations ou questions devraient orienter la préparation du rapport?</w:t>
      </w:r>
    </w:p>
    <w:p w:rsidR="001D6373" w:rsidRPr="00D90AFF" w:rsidRDefault="001D6373" w:rsidP="001D6373">
      <w:pPr>
        <w:pStyle w:val="ListParagraph"/>
        <w:spacing w:after="0" w:line="240" w:lineRule="auto"/>
        <w:ind w:right="90"/>
        <w:jc w:val="both"/>
        <w:rPr>
          <w:rFonts w:ascii="Tahoma" w:hAnsi="Tahoma" w:cs="Tahoma"/>
          <w:color w:val="1F497D" w:themeColor="text2"/>
          <w:sz w:val="20"/>
          <w:szCs w:val="20"/>
          <w:lang w:val="fr-CA"/>
        </w:rPr>
      </w:pP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6" w:name="Text26"/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instrText xml:space="preserve"> FORMTEXT </w:instrTex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separate"/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noProof/>
          <w:color w:val="1F497D" w:themeColor="text2"/>
          <w:sz w:val="20"/>
          <w:szCs w:val="20"/>
          <w:lang w:val="fr-CA"/>
        </w:rPr>
        <w:t> </w:t>
      </w:r>
      <w:r w:rsidRPr="00D90AFF">
        <w:rPr>
          <w:rFonts w:ascii="Tahoma" w:hAnsi="Tahoma" w:cs="Tahoma"/>
          <w:color w:val="1F497D" w:themeColor="text2"/>
          <w:sz w:val="20"/>
          <w:szCs w:val="20"/>
          <w:lang w:val="fr-CA"/>
        </w:rPr>
        <w:fldChar w:fldCharType="end"/>
      </w:r>
      <w:bookmarkEnd w:id="26"/>
    </w:p>
    <w:p w:rsidR="00655C4E" w:rsidRDefault="00655C4E" w:rsidP="00655C4E">
      <w:pPr>
        <w:spacing w:after="0" w:line="240" w:lineRule="auto"/>
        <w:ind w:left="360" w:right="84"/>
        <w:jc w:val="both"/>
        <w:rPr>
          <w:rFonts w:ascii="Tahoma" w:hAnsi="Tahoma" w:cs="Tahoma"/>
          <w:sz w:val="18"/>
          <w:szCs w:val="18"/>
          <w:lang w:val="en-US"/>
        </w:rPr>
      </w:pPr>
    </w:p>
    <w:p w:rsidR="00AA0E7F" w:rsidRDefault="00AA0E7F" w:rsidP="00AA0E7F">
      <w:pPr>
        <w:spacing w:after="0" w:line="240" w:lineRule="auto"/>
        <w:rPr>
          <w:rFonts w:ascii="Tahoma" w:eastAsia="MS Mincho" w:hAnsi="Tahoma" w:cs="Times New Roman"/>
          <w:color w:val="000000"/>
          <w:sz w:val="18"/>
          <w:szCs w:val="18"/>
          <w:lang w:val="fr-CA"/>
        </w:rPr>
      </w:pPr>
    </w:p>
    <w:p w:rsidR="00AA0E7F" w:rsidRPr="00AA0E7F" w:rsidRDefault="00AA0E7F" w:rsidP="00AA0E7F">
      <w:pPr>
        <w:spacing w:after="0" w:line="240" w:lineRule="auto"/>
        <w:rPr>
          <w:rFonts w:ascii="Tahoma" w:eastAsia="MS Mincho" w:hAnsi="Tahoma" w:cs="Tahoma"/>
          <w:color w:val="000000"/>
          <w:sz w:val="20"/>
          <w:szCs w:val="20"/>
          <w:lang w:val="fr-CA"/>
        </w:rPr>
      </w:pPr>
      <w:r w:rsidRPr="00AA0E7F">
        <w:rPr>
          <w:rFonts w:ascii="Tahoma" w:eastAsia="MS Mincho" w:hAnsi="Tahoma" w:cs="Tahoma"/>
          <w:color w:val="000000"/>
          <w:sz w:val="20"/>
          <w:szCs w:val="20"/>
          <w:lang w:val="fr-CA"/>
        </w:rPr>
        <w:t xml:space="preserve">Veuillez envoyer votre réponse aux questions ci-dessus au plus tard le </w:t>
      </w:r>
      <w:r w:rsidRPr="00AA0E7F">
        <w:rPr>
          <w:rFonts w:ascii="Tahoma" w:eastAsia="MS Mincho" w:hAnsi="Tahoma" w:cs="Tahoma"/>
          <w:b/>
          <w:bCs/>
          <w:color w:val="000000"/>
          <w:sz w:val="20"/>
          <w:szCs w:val="20"/>
          <w:lang w:val="fr-CA"/>
        </w:rPr>
        <w:t>15 février 2013,</w:t>
      </w:r>
      <w:r w:rsidRPr="00AA0E7F">
        <w:rPr>
          <w:rFonts w:ascii="Tahoma" w:eastAsia="MS Mincho" w:hAnsi="Tahoma" w:cs="Tahoma"/>
          <w:color w:val="000000"/>
          <w:sz w:val="20"/>
          <w:szCs w:val="20"/>
          <w:lang w:val="fr-CA"/>
        </w:rPr>
        <w:t xml:space="preserve"> à :</w:t>
      </w:r>
    </w:p>
    <w:p w:rsidR="00AA0E7F" w:rsidRPr="00AA0E7F" w:rsidRDefault="00AA0E7F" w:rsidP="00AA0E7F">
      <w:pPr>
        <w:spacing w:after="0" w:line="240" w:lineRule="auto"/>
        <w:rPr>
          <w:rFonts w:ascii="Tahoma" w:eastAsia="MS Mincho" w:hAnsi="Tahoma" w:cs="Tahoma"/>
          <w:color w:val="000000"/>
          <w:sz w:val="20"/>
          <w:szCs w:val="20"/>
          <w:lang w:val="fr-CA"/>
        </w:rPr>
      </w:pPr>
    </w:p>
    <w:p w:rsidR="00AA0E7F" w:rsidRPr="00AA0E7F" w:rsidRDefault="00AA0E7F" w:rsidP="00AA0E7F">
      <w:pPr>
        <w:spacing w:after="0" w:line="240" w:lineRule="auto"/>
        <w:rPr>
          <w:rFonts w:ascii="Tahoma" w:eastAsia="MS Mincho" w:hAnsi="Tahoma" w:cs="Tahoma"/>
          <w:color w:val="000000"/>
          <w:sz w:val="20"/>
          <w:szCs w:val="20"/>
          <w:lang w:val="fr-CA"/>
        </w:rPr>
      </w:pPr>
      <w:r w:rsidRPr="00AA0E7F">
        <w:rPr>
          <w:rFonts w:ascii="Tahoma" w:eastAsia="MS Mincho" w:hAnsi="Tahoma" w:cs="Tahoma"/>
          <w:color w:val="000000"/>
          <w:sz w:val="20"/>
          <w:szCs w:val="20"/>
          <w:lang w:val="fr-CA"/>
        </w:rPr>
        <w:t>Réponse – « Les étudiants d’abord : l’assurance de la qualité dans les universités des Maritimes »</w:t>
      </w:r>
    </w:p>
    <w:p w:rsidR="00AA0E7F" w:rsidRPr="00AA0E7F" w:rsidRDefault="00AA0E7F" w:rsidP="00AA0E7F">
      <w:pPr>
        <w:spacing w:after="0" w:line="240" w:lineRule="auto"/>
        <w:rPr>
          <w:rFonts w:ascii="Tahoma" w:eastAsia="MS Mincho" w:hAnsi="Tahoma" w:cs="Tahoma"/>
          <w:color w:val="000000"/>
          <w:sz w:val="20"/>
          <w:szCs w:val="20"/>
        </w:rPr>
      </w:pPr>
      <w:r w:rsidRPr="00AA0E7F">
        <w:rPr>
          <w:rFonts w:ascii="Tahoma" w:eastAsia="MS Mincho" w:hAnsi="Tahoma" w:cs="Tahoma"/>
          <w:color w:val="000000"/>
          <w:sz w:val="20"/>
          <w:szCs w:val="20"/>
        </w:rPr>
        <w:t>CESPM</w:t>
      </w:r>
    </w:p>
    <w:p w:rsidR="00AA0E7F" w:rsidRPr="00AA0E7F" w:rsidRDefault="00AA0E7F" w:rsidP="00AA0E7F">
      <w:pPr>
        <w:spacing w:after="0" w:line="240" w:lineRule="auto"/>
        <w:rPr>
          <w:rFonts w:ascii="Tahoma" w:eastAsia="MS Mincho" w:hAnsi="Tahoma" w:cs="Tahoma"/>
          <w:color w:val="000000"/>
          <w:sz w:val="20"/>
          <w:szCs w:val="20"/>
        </w:rPr>
      </w:pPr>
      <w:r w:rsidRPr="00AA0E7F">
        <w:rPr>
          <w:rFonts w:ascii="Tahoma" w:eastAsia="MS Mincho" w:hAnsi="Tahoma" w:cs="Tahoma"/>
          <w:color w:val="000000"/>
          <w:sz w:val="20"/>
          <w:szCs w:val="20"/>
        </w:rPr>
        <w:t>82, rue Westmorland, Bureau 401</w:t>
      </w:r>
    </w:p>
    <w:p w:rsidR="00AA0E7F" w:rsidRPr="00AA0E7F" w:rsidRDefault="00AA0E7F" w:rsidP="00AA0E7F">
      <w:pPr>
        <w:spacing w:after="0" w:line="240" w:lineRule="auto"/>
        <w:rPr>
          <w:rFonts w:ascii="Tahoma" w:eastAsia="MS Mincho" w:hAnsi="Tahoma" w:cs="Tahoma"/>
          <w:color w:val="000000"/>
          <w:sz w:val="20"/>
          <w:szCs w:val="20"/>
        </w:rPr>
      </w:pPr>
      <w:r w:rsidRPr="00AA0E7F">
        <w:rPr>
          <w:rFonts w:ascii="Tahoma" w:eastAsia="MS Mincho" w:hAnsi="Tahoma" w:cs="Tahoma"/>
          <w:color w:val="000000"/>
          <w:sz w:val="20"/>
          <w:szCs w:val="20"/>
        </w:rPr>
        <w:t xml:space="preserve">Case </w:t>
      </w:r>
      <w:proofErr w:type="spellStart"/>
      <w:r w:rsidRPr="00AA0E7F">
        <w:rPr>
          <w:rFonts w:ascii="Tahoma" w:eastAsia="MS Mincho" w:hAnsi="Tahoma" w:cs="Tahoma"/>
          <w:color w:val="000000"/>
          <w:sz w:val="20"/>
          <w:szCs w:val="20"/>
        </w:rPr>
        <w:t>postale</w:t>
      </w:r>
      <w:proofErr w:type="spellEnd"/>
      <w:r w:rsidRPr="00AA0E7F">
        <w:rPr>
          <w:rFonts w:ascii="Tahoma" w:eastAsia="MS Mincho" w:hAnsi="Tahoma" w:cs="Tahoma"/>
          <w:color w:val="000000"/>
          <w:sz w:val="20"/>
          <w:szCs w:val="20"/>
        </w:rPr>
        <w:t xml:space="preserve"> 6000</w:t>
      </w:r>
    </w:p>
    <w:p w:rsidR="00AA0E7F" w:rsidRPr="00AA0E7F" w:rsidRDefault="00AA0E7F" w:rsidP="00AA0E7F">
      <w:pPr>
        <w:spacing w:after="0" w:line="240" w:lineRule="auto"/>
        <w:rPr>
          <w:rFonts w:ascii="Tahoma" w:eastAsia="MS Mincho" w:hAnsi="Tahoma" w:cs="Tahoma"/>
          <w:color w:val="000000"/>
          <w:sz w:val="20"/>
          <w:szCs w:val="20"/>
          <w:lang w:val="fr-CA"/>
        </w:rPr>
      </w:pPr>
      <w:r w:rsidRPr="00AA0E7F">
        <w:rPr>
          <w:rFonts w:ascii="Tahoma" w:eastAsia="MS Mincho" w:hAnsi="Tahoma" w:cs="Tahoma"/>
          <w:color w:val="000000"/>
          <w:sz w:val="20"/>
          <w:szCs w:val="20"/>
          <w:lang w:val="fr-CA"/>
        </w:rPr>
        <w:t>Fredericton (Nouveau-Brunswick)  E3B 5H1</w:t>
      </w:r>
    </w:p>
    <w:p w:rsidR="00AA0E7F" w:rsidRPr="00AA0E7F" w:rsidRDefault="00AA0E7F" w:rsidP="00AA0E7F">
      <w:pPr>
        <w:spacing w:after="0" w:line="240" w:lineRule="auto"/>
        <w:rPr>
          <w:rFonts w:ascii="Tahoma" w:eastAsia="MS Mincho" w:hAnsi="Tahoma" w:cs="Tahoma"/>
          <w:color w:val="000000"/>
          <w:sz w:val="20"/>
          <w:szCs w:val="20"/>
          <w:lang w:val="fr-CA"/>
        </w:rPr>
      </w:pPr>
      <w:r w:rsidRPr="00AA0E7F">
        <w:rPr>
          <w:rFonts w:ascii="Tahoma" w:eastAsia="MS Mincho" w:hAnsi="Tahoma" w:cs="Tahoma"/>
          <w:color w:val="000000"/>
          <w:sz w:val="20"/>
          <w:szCs w:val="20"/>
          <w:lang w:val="fr-CA"/>
        </w:rPr>
        <w:t>Canada</w:t>
      </w:r>
    </w:p>
    <w:p w:rsidR="00AA0E7F" w:rsidRPr="00AA0E7F" w:rsidRDefault="00AA0E7F" w:rsidP="00AA0E7F">
      <w:pPr>
        <w:spacing w:after="0" w:line="240" w:lineRule="auto"/>
        <w:rPr>
          <w:rFonts w:ascii="Tahoma" w:eastAsia="MS Mincho" w:hAnsi="Tahoma" w:cs="Tahoma"/>
          <w:color w:val="000000"/>
          <w:sz w:val="20"/>
          <w:szCs w:val="20"/>
          <w:lang w:val="fr-CA"/>
        </w:rPr>
      </w:pPr>
    </w:p>
    <w:p w:rsidR="00AA0E7F" w:rsidRPr="00AA0E7F" w:rsidRDefault="00AA0E7F" w:rsidP="00AA0E7F">
      <w:pPr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val="fr-CA"/>
        </w:rPr>
      </w:pPr>
      <w:r w:rsidRPr="00AA0E7F">
        <w:rPr>
          <w:rFonts w:ascii="Tahoma" w:eastAsia="MS Mincho" w:hAnsi="Tahoma" w:cs="Tahoma"/>
          <w:color w:val="000000"/>
          <w:sz w:val="20"/>
          <w:szCs w:val="20"/>
          <w:lang w:val="fr-CA"/>
        </w:rPr>
        <w:t>Courriel: mphec@mphec.ca</w:t>
      </w:r>
    </w:p>
    <w:p w:rsidR="00AA0E7F" w:rsidRPr="00AA0E7F" w:rsidRDefault="00AA0E7F" w:rsidP="00AA0E7F">
      <w:pPr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val="fr-CA"/>
        </w:rPr>
      </w:pPr>
      <w:r w:rsidRPr="00AA0E7F">
        <w:rPr>
          <w:rFonts w:ascii="Tahoma" w:eastAsia="MS Mincho" w:hAnsi="Tahoma" w:cs="Tahoma"/>
          <w:color w:val="000000"/>
          <w:sz w:val="20"/>
          <w:szCs w:val="20"/>
          <w:lang w:val="fr-CA"/>
        </w:rPr>
        <w:t>Télécopieur: (506) 453-2106</w:t>
      </w:r>
    </w:p>
    <w:p w:rsidR="00AA0E7F" w:rsidRPr="00AA0E7F" w:rsidRDefault="00AA0E7F" w:rsidP="00AA0E7F">
      <w:pPr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val="fr-CA"/>
        </w:rPr>
      </w:pPr>
    </w:p>
    <w:p w:rsidR="00AA0E7F" w:rsidRPr="00AA0E7F" w:rsidRDefault="00AA0E7F" w:rsidP="00AA0E7F">
      <w:pPr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val="fr-CA"/>
        </w:rPr>
      </w:pPr>
      <w:r w:rsidRPr="00AA0E7F">
        <w:rPr>
          <w:rFonts w:ascii="Tahoma" w:eastAsia="MS Mincho" w:hAnsi="Tahoma" w:cs="Tahoma"/>
          <w:color w:val="000000"/>
          <w:sz w:val="20"/>
          <w:szCs w:val="20"/>
          <w:lang w:val="fr-CA"/>
        </w:rPr>
        <w:t xml:space="preserve">Formulaire en ligne : </w:t>
      </w:r>
      <w:hyperlink r:id="rId8" w:history="1">
        <w:r w:rsidRPr="00AA0E7F">
          <w:rPr>
            <w:rFonts w:ascii="Tahoma" w:eastAsia="MS Mincho" w:hAnsi="Tahoma" w:cs="Tahoma"/>
            <w:sz w:val="20"/>
            <w:szCs w:val="20"/>
            <w:lang w:val="fr-CA"/>
          </w:rPr>
          <w:t>http://www.cespm.ca/resources/Questionnaire_de_consultation.docx</w:t>
        </w:r>
      </w:hyperlink>
    </w:p>
    <w:p w:rsidR="00AA0E7F" w:rsidRDefault="00AA0E7F" w:rsidP="00655C4E">
      <w:pPr>
        <w:spacing w:after="0" w:line="240" w:lineRule="auto"/>
        <w:ind w:left="360" w:right="84"/>
        <w:jc w:val="both"/>
        <w:rPr>
          <w:rFonts w:ascii="Tahoma" w:hAnsi="Tahoma" w:cs="Tahoma"/>
          <w:sz w:val="18"/>
          <w:szCs w:val="18"/>
          <w:lang w:val="en-US"/>
        </w:rPr>
      </w:pPr>
    </w:p>
    <w:p w:rsidR="00AA0E7F" w:rsidRPr="00E1084F" w:rsidRDefault="00AA0E7F" w:rsidP="00655C4E">
      <w:pPr>
        <w:spacing w:after="0" w:line="240" w:lineRule="auto"/>
        <w:ind w:left="360" w:right="84"/>
        <w:jc w:val="both"/>
        <w:rPr>
          <w:rFonts w:ascii="Tahoma" w:hAnsi="Tahoma" w:cs="Tahoma"/>
          <w:sz w:val="18"/>
          <w:szCs w:val="18"/>
          <w:lang w:val="en-US"/>
        </w:rPr>
      </w:pPr>
    </w:p>
    <w:sectPr w:rsidR="00AA0E7F" w:rsidRPr="00E1084F" w:rsidSect="001F688C">
      <w:headerReference w:type="default" r:id="rId9"/>
      <w:headerReference w:type="first" r:id="rId10"/>
      <w:pgSz w:w="12240" w:h="15840"/>
      <w:pgMar w:top="1440" w:right="1440" w:bottom="1440" w:left="1440" w:header="720" w:footer="432" w:gutter="0"/>
      <w:pgNumType w:start="2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373" w:rsidRDefault="001D6373" w:rsidP="00BA40BE">
      <w:pPr>
        <w:spacing w:after="0" w:line="240" w:lineRule="auto"/>
      </w:pPr>
      <w:r>
        <w:separator/>
      </w:r>
    </w:p>
  </w:endnote>
  <w:endnote w:type="continuationSeparator" w:id="0">
    <w:p w:rsidR="001D6373" w:rsidRDefault="001D6373" w:rsidP="00BA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373" w:rsidRDefault="001D6373" w:rsidP="00BA40BE">
      <w:pPr>
        <w:spacing w:after="0" w:line="240" w:lineRule="auto"/>
      </w:pPr>
      <w:r>
        <w:separator/>
      </w:r>
    </w:p>
  </w:footnote>
  <w:footnote w:type="continuationSeparator" w:id="0">
    <w:p w:rsidR="001D6373" w:rsidRDefault="001D6373" w:rsidP="00BA4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AFF" w:rsidRPr="001D6373" w:rsidRDefault="00D90AFF" w:rsidP="00D90AFF">
    <w:pPr>
      <w:spacing w:after="90"/>
      <w:jc w:val="center"/>
      <w:rPr>
        <w:rFonts w:ascii="Tahoma" w:eastAsia="MS Mincho" w:hAnsi="Tahoma" w:cs="Times New Roman"/>
        <w:color w:val="6076B4"/>
        <w:lang w:val="fr-CA"/>
      </w:rPr>
    </w:pPr>
    <w:r w:rsidRPr="001D6373">
      <w:rPr>
        <w:rFonts w:ascii="Tahoma" w:eastAsia="MS Mincho" w:hAnsi="Tahoma" w:cs="Times New Roman"/>
        <w:color w:val="6076B4"/>
        <w:lang w:val="fr-CA"/>
      </w:rPr>
      <w:t xml:space="preserve">Les étudiants d’abord : l’assurance de la qualité dans les universités des Maritimes </w:t>
    </w:r>
  </w:p>
  <w:p w:rsidR="00D90AFF" w:rsidRPr="001D6373" w:rsidRDefault="00AA0E7F" w:rsidP="00D90AFF">
    <w:pPr>
      <w:spacing w:after="90"/>
      <w:jc w:val="center"/>
      <w:rPr>
        <w:rFonts w:ascii="Tahoma" w:eastAsia="MS Mincho" w:hAnsi="Tahoma" w:cs="Times New Roman"/>
        <w:color w:val="6076B4"/>
        <w:lang w:val="fr-CA"/>
      </w:rPr>
    </w:pPr>
    <w:sdt>
      <w:sdtPr>
        <w:rPr>
          <w:rFonts w:ascii="Tahoma" w:hAnsi="Tahoma" w:cs="Tahoma"/>
          <w:iCs/>
          <w:color w:val="4F81BD" w:themeColor="accent1"/>
          <w:lang w:val="fr-CA"/>
        </w:rPr>
        <w:alias w:val="Subtitle"/>
        <w:id w:val="-1860504197"/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D90AFF" w:rsidRPr="001D6373">
          <w:rPr>
            <w:rFonts w:ascii="Tahoma" w:hAnsi="Tahoma" w:cs="Tahoma"/>
            <w:iCs/>
            <w:color w:val="4F81BD" w:themeColor="accent1"/>
            <w:lang w:val="fr-CA"/>
          </w:rPr>
          <w:t>Définir l’approche de la CESPM en matière de qualité</w:t>
        </w:r>
      </w:sdtContent>
    </w:sdt>
  </w:p>
  <w:p w:rsidR="001D6373" w:rsidRDefault="00D90AFF" w:rsidP="00D90AFF">
    <w:pPr>
      <w:pStyle w:val="Header"/>
      <w:tabs>
        <w:tab w:val="clear" w:pos="4680"/>
      </w:tabs>
      <w:jc w:val="center"/>
      <w:rPr>
        <w:rFonts w:ascii="Tahoma" w:eastAsia="MS Mincho" w:hAnsi="Tahoma" w:cs="Times New Roman"/>
        <w:color w:val="6076B4"/>
        <w:lang w:val="fr-CA"/>
      </w:rPr>
    </w:pPr>
    <w:r w:rsidRPr="001D6373">
      <w:rPr>
        <w:rFonts w:ascii="Tahoma" w:eastAsia="MS Mincho" w:hAnsi="Tahoma" w:cs="Times New Roman"/>
        <w:color w:val="6076B4"/>
        <w:lang w:val="fr-CA"/>
      </w:rPr>
      <w:sym w:font="Symbol" w:char="F0B7"/>
    </w:r>
    <w:r w:rsidRPr="001D6373">
      <w:rPr>
        <w:rFonts w:ascii="Tahoma" w:eastAsia="MS Mincho" w:hAnsi="Tahoma" w:cs="Times New Roman"/>
        <w:color w:val="6076B4"/>
        <w:lang w:val="fr-CA"/>
      </w:rPr>
      <w:t xml:space="preserve"> </w:t>
    </w:r>
    <w:r w:rsidRPr="001D6373">
      <w:rPr>
        <w:rFonts w:ascii="Tahoma" w:eastAsia="MS Mincho" w:hAnsi="Tahoma" w:cs="Times New Roman"/>
        <w:color w:val="6076B4"/>
        <w:lang w:val="fr-CA"/>
      </w:rPr>
      <w:sym w:font="Symbol" w:char="F0B7"/>
    </w:r>
    <w:r w:rsidRPr="001D6373">
      <w:rPr>
        <w:rFonts w:ascii="Tahoma" w:eastAsia="MS Mincho" w:hAnsi="Tahoma" w:cs="Times New Roman"/>
        <w:color w:val="6076B4"/>
        <w:lang w:val="fr-CA"/>
      </w:rPr>
      <w:t xml:space="preserve"> </w:t>
    </w:r>
    <w:r w:rsidRPr="001D6373">
      <w:rPr>
        <w:rFonts w:ascii="Tahoma" w:eastAsia="MS Mincho" w:hAnsi="Tahoma" w:cs="Times New Roman"/>
        <w:color w:val="6076B4"/>
        <w:lang w:val="fr-CA"/>
      </w:rPr>
      <w:sym w:font="Symbol" w:char="F0B7"/>
    </w:r>
  </w:p>
  <w:p w:rsidR="00D90AFF" w:rsidRPr="00D90AFF" w:rsidRDefault="00D90AFF" w:rsidP="00D90AFF">
    <w:pPr>
      <w:pStyle w:val="Header"/>
      <w:tabs>
        <w:tab w:val="clear" w:pos="4680"/>
      </w:tabs>
      <w:jc w:val="center"/>
      <w:rPr>
        <w:rFonts w:ascii="Tahoma" w:eastAsia="MS Mincho" w:hAnsi="Tahoma" w:cs="Times New Roman"/>
        <w:color w:val="6076B4"/>
        <w:lang w:val="fr-C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373" w:rsidRPr="001D6373" w:rsidRDefault="001D6373" w:rsidP="008E286B">
    <w:pPr>
      <w:spacing w:after="90"/>
      <w:jc w:val="center"/>
      <w:rPr>
        <w:rFonts w:ascii="Tahoma" w:eastAsia="MS Mincho" w:hAnsi="Tahoma" w:cs="Times New Roman"/>
        <w:color w:val="6076B4"/>
        <w:lang w:val="fr-CA"/>
      </w:rPr>
    </w:pPr>
    <w:r w:rsidRPr="001D6373">
      <w:rPr>
        <w:rFonts w:ascii="Tahoma" w:eastAsia="MS Mincho" w:hAnsi="Tahoma" w:cs="Times New Roman"/>
        <w:color w:val="6076B4"/>
        <w:lang w:val="fr-CA"/>
      </w:rPr>
      <w:t xml:space="preserve">Les étudiants d’abord : l’assurance de la qualité dans les universités des Maritimes </w:t>
    </w:r>
  </w:p>
  <w:p w:rsidR="001D6373" w:rsidRPr="001D6373" w:rsidRDefault="00AA0E7F" w:rsidP="008E286B">
    <w:pPr>
      <w:spacing w:after="90"/>
      <w:jc w:val="center"/>
      <w:rPr>
        <w:rFonts w:ascii="Tahoma" w:eastAsia="MS Mincho" w:hAnsi="Tahoma" w:cs="Times New Roman"/>
        <w:color w:val="6076B4"/>
        <w:lang w:val="fr-CA"/>
      </w:rPr>
    </w:pPr>
    <w:sdt>
      <w:sdtPr>
        <w:rPr>
          <w:rFonts w:ascii="Tahoma" w:hAnsi="Tahoma" w:cs="Tahoma"/>
          <w:iCs/>
          <w:color w:val="4F81BD" w:themeColor="accent1"/>
          <w:lang w:val="fr-CA"/>
        </w:rPr>
        <w:alias w:val="Subtitle"/>
        <w:id w:val="1105383092"/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1D6373" w:rsidRPr="001D6373">
          <w:rPr>
            <w:rFonts w:ascii="Tahoma" w:hAnsi="Tahoma" w:cs="Tahoma"/>
            <w:iCs/>
            <w:color w:val="4F81BD" w:themeColor="accent1"/>
            <w:lang w:val="fr-CA"/>
          </w:rPr>
          <w:t>Définir l’approche de la CESPM en matière de qualité</w:t>
        </w:r>
      </w:sdtContent>
    </w:sdt>
  </w:p>
  <w:p w:rsidR="001D6373" w:rsidRPr="001D6373" w:rsidRDefault="001D6373" w:rsidP="001F688C">
    <w:pPr>
      <w:pStyle w:val="Header"/>
      <w:tabs>
        <w:tab w:val="clear" w:pos="4680"/>
      </w:tabs>
      <w:jc w:val="center"/>
      <w:rPr>
        <w:rFonts w:ascii="Tahoma" w:eastAsia="MS Mincho" w:hAnsi="Tahoma" w:cs="Times New Roman"/>
        <w:color w:val="6076B4"/>
        <w:lang w:val="fr-CA"/>
      </w:rPr>
    </w:pPr>
    <w:r w:rsidRPr="001D6373">
      <w:rPr>
        <w:rFonts w:ascii="Tahoma" w:eastAsia="MS Mincho" w:hAnsi="Tahoma" w:cs="Times New Roman"/>
        <w:color w:val="6076B4"/>
        <w:lang w:val="fr-CA"/>
      </w:rPr>
      <w:sym w:font="Symbol" w:char="F0B7"/>
    </w:r>
    <w:r w:rsidRPr="001D6373">
      <w:rPr>
        <w:rFonts w:ascii="Tahoma" w:eastAsia="MS Mincho" w:hAnsi="Tahoma" w:cs="Times New Roman"/>
        <w:color w:val="6076B4"/>
        <w:lang w:val="fr-CA"/>
      </w:rPr>
      <w:t xml:space="preserve"> </w:t>
    </w:r>
    <w:r w:rsidRPr="001D6373">
      <w:rPr>
        <w:rFonts w:ascii="Tahoma" w:eastAsia="MS Mincho" w:hAnsi="Tahoma" w:cs="Times New Roman"/>
        <w:color w:val="6076B4"/>
        <w:lang w:val="fr-CA"/>
      </w:rPr>
      <w:sym w:font="Symbol" w:char="F0B7"/>
    </w:r>
    <w:r w:rsidRPr="001D6373">
      <w:rPr>
        <w:rFonts w:ascii="Tahoma" w:eastAsia="MS Mincho" w:hAnsi="Tahoma" w:cs="Times New Roman"/>
        <w:color w:val="6076B4"/>
        <w:lang w:val="fr-CA"/>
      </w:rPr>
      <w:t xml:space="preserve"> </w:t>
    </w:r>
    <w:r w:rsidRPr="001D6373">
      <w:rPr>
        <w:rFonts w:ascii="Tahoma" w:eastAsia="MS Mincho" w:hAnsi="Tahoma" w:cs="Times New Roman"/>
        <w:color w:val="6076B4"/>
        <w:lang w:val="fr-CA"/>
      </w:rPr>
      <w:sym w:font="Symbol" w:char="F0B7"/>
    </w:r>
  </w:p>
  <w:p w:rsidR="001D6373" w:rsidRPr="00A6571F" w:rsidRDefault="001D6373" w:rsidP="001F688C">
    <w:pPr>
      <w:pStyle w:val="Header"/>
      <w:tabs>
        <w:tab w:val="clear" w:pos="4680"/>
      </w:tabs>
      <w:jc w:val="center"/>
      <w:rPr>
        <w:rFonts w:ascii="Tahoma" w:eastAsia="MS Mincho" w:hAnsi="Tahoma" w:cs="Times New Roman"/>
        <w:b/>
        <w:b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F17"/>
    <w:multiLevelType w:val="multilevel"/>
    <w:tmpl w:val="76621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4CF1DD9"/>
    <w:multiLevelType w:val="hybridMultilevel"/>
    <w:tmpl w:val="19B223A4"/>
    <w:lvl w:ilvl="0" w:tplc="7CA8DB3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E5E79"/>
    <w:multiLevelType w:val="hybridMultilevel"/>
    <w:tmpl w:val="4A0C0216"/>
    <w:lvl w:ilvl="0" w:tplc="8098A66E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02089"/>
    <w:multiLevelType w:val="hybridMultilevel"/>
    <w:tmpl w:val="5FA4B2B4"/>
    <w:lvl w:ilvl="0" w:tplc="4718C9B8">
      <w:start w:val="1"/>
      <w:numFmt w:val="upperRoman"/>
      <w:lvlText w:val="%1."/>
      <w:lvlJc w:val="left"/>
      <w:pPr>
        <w:ind w:left="720" w:hanging="360"/>
      </w:pPr>
      <w:rPr>
        <w:rFonts w:ascii="Impact" w:hAnsi="Impact" w:cs="Tahoma" w:hint="default"/>
        <w:b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2786B"/>
    <w:multiLevelType w:val="hybridMultilevel"/>
    <w:tmpl w:val="D6F4DE5A"/>
    <w:lvl w:ilvl="0" w:tplc="ECAAB33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E182B"/>
    <w:multiLevelType w:val="multilevel"/>
    <w:tmpl w:val="D6A282E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13E6480"/>
    <w:multiLevelType w:val="hybridMultilevel"/>
    <w:tmpl w:val="A50AE2D8"/>
    <w:lvl w:ilvl="0" w:tplc="F2C64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3E6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92F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543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A03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AA3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76A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EED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ECC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77376EA"/>
    <w:multiLevelType w:val="hybridMultilevel"/>
    <w:tmpl w:val="73BC4EC8"/>
    <w:lvl w:ilvl="0" w:tplc="D67E2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C4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7CB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DEA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20D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BC2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AA5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6A2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4CA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30966E5"/>
    <w:multiLevelType w:val="hybridMultilevel"/>
    <w:tmpl w:val="4A9E1228"/>
    <w:lvl w:ilvl="0" w:tplc="0E6C8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880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A89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D61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A0E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06C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44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DC0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D82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4B33CB0"/>
    <w:multiLevelType w:val="multilevel"/>
    <w:tmpl w:val="CF0CABE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69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0">
    <w:nsid w:val="45C4335B"/>
    <w:multiLevelType w:val="hybridMultilevel"/>
    <w:tmpl w:val="28E2B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C3A87"/>
    <w:multiLevelType w:val="hybridMultilevel"/>
    <w:tmpl w:val="1BD2B36E"/>
    <w:lvl w:ilvl="0" w:tplc="08948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DAC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841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AC2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4A1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88A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5EC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C43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0AB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17A0DE6"/>
    <w:multiLevelType w:val="hybridMultilevel"/>
    <w:tmpl w:val="C4825D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4195B"/>
    <w:multiLevelType w:val="hybridMultilevel"/>
    <w:tmpl w:val="EF3694D4"/>
    <w:lvl w:ilvl="0" w:tplc="044AD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502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668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DAF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9EE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4CE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1AF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5AD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C40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4636C38"/>
    <w:multiLevelType w:val="hybridMultilevel"/>
    <w:tmpl w:val="5756FB04"/>
    <w:lvl w:ilvl="0" w:tplc="5648671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9A76A5"/>
    <w:multiLevelType w:val="hybridMultilevel"/>
    <w:tmpl w:val="E0281F32"/>
    <w:lvl w:ilvl="0" w:tplc="3AE01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246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288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580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80F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7C6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E88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969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8E5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76C31AB"/>
    <w:multiLevelType w:val="hybridMultilevel"/>
    <w:tmpl w:val="61CC66CA"/>
    <w:lvl w:ilvl="0" w:tplc="D1A2E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48B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A44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8CE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DA2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586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CC0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20E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066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9C1235C"/>
    <w:multiLevelType w:val="hybridMultilevel"/>
    <w:tmpl w:val="76FAF71C"/>
    <w:lvl w:ilvl="0" w:tplc="B6AC8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549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9CC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C4D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086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1AB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E6D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AE9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C65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13"/>
  </w:num>
  <w:num w:numId="10">
    <w:abstractNumId w:val="6"/>
  </w:num>
  <w:num w:numId="11">
    <w:abstractNumId w:val="17"/>
  </w:num>
  <w:num w:numId="12">
    <w:abstractNumId w:val="7"/>
  </w:num>
  <w:num w:numId="13">
    <w:abstractNumId w:val="8"/>
  </w:num>
  <w:num w:numId="14">
    <w:abstractNumId w:val="11"/>
  </w:num>
  <w:num w:numId="15">
    <w:abstractNumId w:val="12"/>
  </w:num>
  <w:num w:numId="16">
    <w:abstractNumId w:val="9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5C"/>
    <w:rsid w:val="00147FC0"/>
    <w:rsid w:val="001D6373"/>
    <w:rsid w:val="001F688C"/>
    <w:rsid w:val="002B00A1"/>
    <w:rsid w:val="002F7FB5"/>
    <w:rsid w:val="003E3D58"/>
    <w:rsid w:val="004A055D"/>
    <w:rsid w:val="00532DCF"/>
    <w:rsid w:val="005959B1"/>
    <w:rsid w:val="00642770"/>
    <w:rsid w:val="00655C4E"/>
    <w:rsid w:val="006B0863"/>
    <w:rsid w:val="008743C7"/>
    <w:rsid w:val="008E286B"/>
    <w:rsid w:val="008E56E6"/>
    <w:rsid w:val="008F72E0"/>
    <w:rsid w:val="00A6571F"/>
    <w:rsid w:val="00A65EF2"/>
    <w:rsid w:val="00AA0E7F"/>
    <w:rsid w:val="00B14FB8"/>
    <w:rsid w:val="00B91A7A"/>
    <w:rsid w:val="00BA40BE"/>
    <w:rsid w:val="00BC5B12"/>
    <w:rsid w:val="00BC76EC"/>
    <w:rsid w:val="00BE42C7"/>
    <w:rsid w:val="00D90AFF"/>
    <w:rsid w:val="00DE125C"/>
    <w:rsid w:val="00DE40E5"/>
    <w:rsid w:val="00E1084F"/>
    <w:rsid w:val="00F2740E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2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8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4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0BE"/>
  </w:style>
  <w:style w:type="paragraph" w:styleId="Footer">
    <w:name w:val="footer"/>
    <w:basedOn w:val="Normal"/>
    <w:link w:val="FooterChar"/>
    <w:uiPriority w:val="99"/>
    <w:unhideWhenUsed/>
    <w:rsid w:val="00BA4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0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2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8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4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0BE"/>
  </w:style>
  <w:style w:type="paragraph" w:styleId="Footer">
    <w:name w:val="footer"/>
    <w:basedOn w:val="Normal"/>
    <w:link w:val="FooterChar"/>
    <w:uiPriority w:val="99"/>
    <w:unhideWhenUsed/>
    <w:rsid w:val="00BA4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7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3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0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5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5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pm.ca/resources/Questionnaire_de_consultation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Students at the Heart: Quality Assurance at Maritime Universities</vt:lpstr>
    </vt:vector>
  </TitlesOfParts>
  <Company>Hewlett-Packard Company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Students at the Heart: Quality Assurance at Maritime Universities</dc:title>
  <dc:subject>Définir l’approche de la CESPM en matière de qualité</dc:subject>
  <dc:creator>Amanda Atyeo</dc:creator>
  <cp:lastModifiedBy>Amanda Atyeo</cp:lastModifiedBy>
  <cp:revision>6</cp:revision>
  <cp:lastPrinted>2012-12-07T17:07:00Z</cp:lastPrinted>
  <dcterms:created xsi:type="dcterms:W3CDTF">2012-12-11T13:24:00Z</dcterms:created>
  <dcterms:modified xsi:type="dcterms:W3CDTF">2012-12-19T14:57:00Z</dcterms:modified>
</cp:coreProperties>
</file>